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FE7B" w14:textId="77777777" w:rsidR="00777A0A" w:rsidRDefault="00777A0A" w:rsidP="00777A0A">
      <w:pPr>
        <w:jc w:val="center"/>
        <w:rPr>
          <w:rFonts w:cstheme="minorHAnsi"/>
          <w:sz w:val="24"/>
          <w:szCs w:val="24"/>
        </w:rPr>
      </w:pPr>
      <w:r w:rsidRPr="00777A0A">
        <w:rPr>
          <w:rFonts w:ascii="Calibri Light" w:eastAsia="Calibri" w:hAnsi="Calibri Light" w:cs="Arial"/>
          <w:b/>
          <w:sz w:val="36"/>
        </w:rPr>
        <w:t xml:space="preserve">Pan-Sussex Child Protection &amp; Safeguarding Policy &amp; Procedures Group - </w:t>
      </w:r>
      <w:r w:rsidRPr="00777A0A">
        <w:rPr>
          <w:rFonts w:ascii="Calibri Light" w:eastAsia="Calibri" w:hAnsi="Calibri Light" w:cs="Arial"/>
          <w:sz w:val="36"/>
        </w:rPr>
        <w:t>Briefing for staff</w:t>
      </w:r>
    </w:p>
    <w:p w14:paraId="0470AA66" w14:textId="77777777" w:rsidR="00AC6F00" w:rsidRPr="00874D3A" w:rsidRDefault="00AC6F00" w:rsidP="005F5553">
      <w:pPr>
        <w:shd w:val="clear" w:color="auto" w:fill="DEEAF6"/>
        <w:spacing w:after="225" w:line="240" w:lineRule="auto"/>
        <w:rPr>
          <w:rFonts w:ascii="Calibri Light" w:hAnsi="Calibri Light" w:cs="Calibri Light"/>
          <w:color w:val="000000" w:themeColor="text1"/>
          <w:sz w:val="28"/>
          <w:szCs w:val="28"/>
        </w:rPr>
      </w:pPr>
      <w:r w:rsidRPr="00AC6F00">
        <w:rPr>
          <w:rFonts w:ascii="Calibri Light" w:eastAsia="Calibri" w:hAnsi="Calibri Light" w:cs="Calibri Light"/>
          <w:sz w:val="28"/>
          <w:szCs w:val="28"/>
        </w:rPr>
        <w:t xml:space="preserve">The Pan-Sussex Child Protection &amp; Safeguarding Policy &amp; Procedures Group </w:t>
      </w:r>
      <w:r>
        <w:rPr>
          <w:rFonts w:ascii="Calibri Light" w:eastAsia="Calibri" w:hAnsi="Calibri Light" w:cs="Calibri Light"/>
          <w:sz w:val="28"/>
          <w:szCs w:val="28"/>
        </w:rPr>
        <w:t xml:space="preserve">met on 30 March. This briefing provides updates on changes to the policies and procedures reviewed by the group. </w:t>
      </w:r>
    </w:p>
    <w:p w14:paraId="7145CC51" w14:textId="77777777" w:rsidR="00AC6F00" w:rsidRPr="00874D3A" w:rsidRDefault="005F5553" w:rsidP="00AC6F00">
      <w:pPr>
        <w:spacing w:after="0" w:line="240" w:lineRule="auto"/>
        <w:rPr>
          <w:rFonts w:ascii="Calibri Light" w:hAnsi="Calibri Light" w:cs="Calibri Light"/>
          <w:color w:val="009999"/>
          <w:sz w:val="28"/>
          <w:szCs w:val="28"/>
        </w:rPr>
      </w:pPr>
      <w:r w:rsidRPr="00874D3A">
        <w:rPr>
          <w:rFonts w:ascii="Calibri Light" w:eastAsia="Calibri" w:hAnsi="Calibri Light" w:cs="Calibri Light"/>
          <w:noProof/>
          <w:sz w:val="28"/>
          <w:szCs w:val="28"/>
          <w:lang w:eastAsia="en-GB"/>
        </w:rPr>
        <mc:AlternateContent>
          <mc:Choice Requires="wps">
            <w:drawing>
              <wp:anchor distT="45720" distB="45720" distL="114300" distR="114300" simplePos="0" relativeHeight="251632128" behindDoc="0" locked="0" layoutInCell="1" allowOverlap="1" wp14:anchorId="5D2A3EA6" wp14:editId="38B23D13">
                <wp:simplePos x="0" y="0"/>
                <wp:positionH relativeFrom="column">
                  <wp:posOffset>-666750</wp:posOffset>
                </wp:positionH>
                <wp:positionV relativeFrom="paragraph">
                  <wp:posOffset>39371</wp:posOffset>
                </wp:positionV>
                <wp:extent cx="7029450" cy="7448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448550"/>
                        </a:xfrm>
                        <a:prstGeom prst="rect">
                          <a:avLst/>
                        </a:prstGeom>
                        <a:solidFill>
                          <a:schemeClr val="accent2">
                            <a:lumMod val="20000"/>
                            <a:lumOff val="80000"/>
                          </a:schemeClr>
                        </a:solidFill>
                        <a:ln w="9525">
                          <a:solidFill>
                            <a:sysClr val="window" lastClr="FFFFFF"/>
                          </a:solidFill>
                          <a:miter lim="800000"/>
                          <a:headEnd/>
                          <a:tailEnd/>
                        </a:ln>
                      </wps:spPr>
                      <wps:txbx>
                        <w:txbxContent>
                          <w:p w14:paraId="309D1ABF" w14:textId="77777777" w:rsidR="00A14D18" w:rsidRPr="00E35287" w:rsidRDefault="00AC6F00" w:rsidP="00777A0A">
                            <w:pPr>
                              <w:pStyle w:val="p2"/>
                              <w:shd w:val="clear" w:color="auto" w:fill="DEEAF6"/>
                              <w:spacing w:after="225"/>
                              <w:rPr>
                                <w:rFonts w:ascii="Calibri Light" w:eastAsia="Calibri" w:hAnsi="Calibri Light" w:cs="Arial"/>
                                <w:b/>
                                <w:sz w:val="32"/>
                              </w:rPr>
                            </w:pPr>
                            <w:r w:rsidRPr="00E35287">
                              <w:rPr>
                                <w:rFonts w:ascii="Calibri Light" w:eastAsia="Calibri" w:hAnsi="Calibri Light" w:cs="Arial"/>
                                <w:b/>
                                <w:sz w:val="32"/>
                              </w:rPr>
                              <w:fldChar w:fldCharType="begin"/>
                            </w:r>
                            <w:r w:rsidRPr="00E35287">
                              <w:rPr>
                                <w:rFonts w:ascii="Calibri Light" w:eastAsia="Calibri" w:hAnsi="Calibri Light" w:cs="Arial"/>
                                <w:b/>
                                <w:sz w:val="32"/>
                              </w:rPr>
                              <w:instrText>HYPERLINK "https://sussexchildprotection.procedures.org.uk/qkyppl/recognition-and-referral-of-abuse-and-neglect/recognition-of-abuse-and-neglect"</w:instrText>
                            </w:r>
                            <w:r w:rsidRPr="00E35287">
                              <w:rPr>
                                <w:rFonts w:ascii="Calibri Light" w:eastAsia="Calibri" w:hAnsi="Calibri Light" w:cs="Arial"/>
                                <w:b/>
                                <w:sz w:val="32"/>
                              </w:rPr>
                              <w:fldChar w:fldCharType="separate"/>
                            </w:r>
                            <w:r w:rsidRPr="00E35287">
                              <w:rPr>
                                <w:rStyle w:val="Hyperlink"/>
                                <w:rFonts w:ascii="Calibri Light" w:eastAsia="Calibri" w:hAnsi="Calibri Light" w:cs="Arial"/>
                                <w:b/>
                                <w:sz w:val="32"/>
                              </w:rPr>
                              <w:t>Recognition of Abuse and Neglect</w:t>
                            </w:r>
                            <w:r w:rsidRPr="00E35287">
                              <w:rPr>
                                <w:rFonts w:ascii="Calibri Light" w:eastAsia="Calibri" w:hAnsi="Calibri Light" w:cs="Arial"/>
                                <w:b/>
                                <w:sz w:val="32"/>
                              </w:rPr>
                              <w:fldChar w:fldCharType="end"/>
                            </w:r>
                            <w:r w:rsidRPr="00E35287">
                              <w:rPr>
                                <w:rFonts w:ascii="Calibri Light" w:eastAsia="Calibri" w:hAnsi="Calibri Light" w:cs="Arial"/>
                                <w:b/>
                                <w:sz w:val="32"/>
                              </w:rPr>
                              <w:t xml:space="preserve"> and </w:t>
                            </w:r>
                            <w:hyperlink r:id="rId12" w:history="1">
                              <w:r w:rsidRPr="00E35287">
                                <w:rPr>
                                  <w:rStyle w:val="Hyperlink"/>
                                  <w:rFonts w:ascii="Calibri Light" w:eastAsia="Calibri" w:hAnsi="Calibri Light" w:cs="Arial"/>
                                  <w:b/>
                                  <w:sz w:val="32"/>
                                </w:rPr>
                                <w:t xml:space="preserve">How to make a referral </w:t>
                              </w:r>
                            </w:hyperlink>
                            <w:r w:rsidRPr="00E35287">
                              <w:rPr>
                                <w:rFonts w:ascii="Calibri Light" w:eastAsia="Calibri" w:hAnsi="Calibri Light" w:cs="Arial"/>
                                <w:b/>
                                <w:sz w:val="32"/>
                              </w:rPr>
                              <w:t xml:space="preserve">  </w:t>
                            </w:r>
                            <w:r w:rsidR="00095C55" w:rsidRPr="00E35287">
                              <w:rPr>
                                <w:rFonts w:ascii="Calibri Light" w:eastAsia="Calibri" w:hAnsi="Calibri Light" w:cs="Arial"/>
                                <w:b/>
                                <w:sz w:val="32"/>
                              </w:rPr>
                              <w:t>(Chapter 3)</w:t>
                            </w:r>
                          </w:p>
                          <w:p w14:paraId="1617D400" w14:textId="77777777" w:rsidR="00AA1118" w:rsidRPr="009F4853" w:rsidRDefault="00095C55" w:rsidP="00095C55">
                            <w:pPr>
                              <w:spacing w:after="120" w:line="256" w:lineRule="auto"/>
                              <w:rPr>
                                <w:sz w:val="24"/>
                                <w:szCs w:val="24"/>
                              </w:rPr>
                            </w:pPr>
                            <w:r w:rsidRPr="009F4853">
                              <w:rPr>
                                <w:sz w:val="24"/>
                                <w:szCs w:val="24"/>
                              </w:rPr>
                              <w:t>Chapter 3 is the most searched for chapter</w:t>
                            </w:r>
                            <w:r w:rsidR="00AA1118" w:rsidRPr="009F4853">
                              <w:rPr>
                                <w:sz w:val="24"/>
                                <w:szCs w:val="24"/>
                              </w:rPr>
                              <w:t xml:space="preserve"> by professionals accessing the procedures. We have undertaken an extensive review of </w:t>
                            </w:r>
                            <w:r w:rsidR="00AA1118" w:rsidRPr="009F4853">
                              <w:rPr>
                                <w:i/>
                                <w:sz w:val="24"/>
                                <w:szCs w:val="24"/>
                              </w:rPr>
                              <w:t>Recognition of Abuse and Neglect</w:t>
                            </w:r>
                            <w:r w:rsidR="00AA1118" w:rsidRPr="009F4853">
                              <w:rPr>
                                <w:sz w:val="24"/>
                                <w:szCs w:val="24"/>
                              </w:rPr>
                              <w:t xml:space="preserve"> and </w:t>
                            </w:r>
                            <w:r w:rsidR="00AA1118" w:rsidRPr="009F4853">
                              <w:rPr>
                                <w:i/>
                                <w:sz w:val="24"/>
                                <w:szCs w:val="24"/>
                              </w:rPr>
                              <w:t>How to make a referral</w:t>
                            </w:r>
                            <w:r w:rsidR="00AA1118" w:rsidRPr="009F4853">
                              <w:rPr>
                                <w:sz w:val="24"/>
                                <w:szCs w:val="24"/>
                              </w:rPr>
                              <w:t xml:space="preserve"> to ensure it is up to date and helpful. The following additions have been made:</w:t>
                            </w:r>
                          </w:p>
                          <w:p w14:paraId="2B2CC9D6" w14:textId="77777777" w:rsidR="00AA1118" w:rsidRPr="009F4853" w:rsidRDefault="00AA1118" w:rsidP="00095C55">
                            <w:pPr>
                              <w:spacing w:after="120" w:line="256" w:lineRule="auto"/>
                              <w:rPr>
                                <w:b/>
                                <w:sz w:val="24"/>
                                <w:szCs w:val="24"/>
                              </w:rPr>
                            </w:pPr>
                            <w:r w:rsidRPr="009F4853">
                              <w:rPr>
                                <w:b/>
                                <w:sz w:val="24"/>
                                <w:szCs w:val="24"/>
                              </w:rPr>
                              <w:t xml:space="preserve">Under ‘Categories’ - Sexual Abuse </w:t>
                            </w:r>
                          </w:p>
                          <w:p w14:paraId="7047D54E" w14:textId="77777777" w:rsidR="00AA1118" w:rsidRPr="009F4853" w:rsidRDefault="00AA1118" w:rsidP="00AA1118">
                            <w:pPr>
                              <w:pStyle w:val="ListParagraph"/>
                              <w:numPr>
                                <w:ilvl w:val="0"/>
                                <w:numId w:val="20"/>
                              </w:numPr>
                              <w:spacing w:after="120" w:line="256" w:lineRule="auto"/>
                              <w:rPr>
                                <w:sz w:val="24"/>
                                <w:szCs w:val="24"/>
                              </w:rPr>
                            </w:pPr>
                            <w:r w:rsidRPr="009F4853">
                              <w:rPr>
                                <w:sz w:val="24"/>
                                <w:szCs w:val="24"/>
                              </w:rPr>
                              <w:t>Sexual abuse may be part of criminal exploitation or gang activity</w:t>
                            </w:r>
                          </w:p>
                          <w:p w14:paraId="0ECF04E1" w14:textId="77777777" w:rsidR="00AA1118" w:rsidRPr="009F4853" w:rsidRDefault="00AA1118" w:rsidP="00AA1118">
                            <w:pPr>
                              <w:spacing w:after="120" w:line="256" w:lineRule="auto"/>
                              <w:rPr>
                                <w:b/>
                                <w:sz w:val="24"/>
                                <w:szCs w:val="24"/>
                              </w:rPr>
                            </w:pPr>
                            <w:r w:rsidRPr="009F4853">
                              <w:rPr>
                                <w:b/>
                                <w:sz w:val="24"/>
                                <w:szCs w:val="24"/>
                              </w:rPr>
                              <w:t xml:space="preserve">Under ‘Categories’ - Neglect </w:t>
                            </w:r>
                          </w:p>
                          <w:p w14:paraId="36FAE2D0" w14:textId="77777777" w:rsidR="00AA1118" w:rsidRPr="009F4853" w:rsidRDefault="00AA1118" w:rsidP="00AA1118">
                            <w:pPr>
                              <w:pStyle w:val="ListParagraph"/>
                              <w:numPr>
                                <w:ilvl w:val="0"/>
                                <w:numId w:val="20"/>
                              </w:numPr>
                              <w:spacing w:before="100" w:beforeAutospacing="1" w:after="100" w:afterAutospacing="1" w:line="240" w:lineRule="auto"/>
                              <w:rPr>
                                <w:sz w:val="24"/>
                                <w:szCs w:val="24"/>
                              </w:rPr>
                            </w:pPr>
                            <w:r w:rsidRPr="009F4853">
                              <w:rPr>
                                <w:sz w:val="24"/>
                                <w:szCs w:val="24"/>
                              </w:rPr>
                              <w:t>Abandonment/expulsion - Abandoning a child or excluding a child from the family home and refusing to accept their return.</w:t>
                            </w:r>
                          </w:p>
                          <w:p w14:paraId="51DC0C72" w14:textId="77777777" w:rsidR="00AA1118" w:rsidRPr="009F4853" w:rsidRDefault="00AA1118" w:rsidP="00AA1118">
                            <w:pPr>
                              <w:pStyle w:val="ListParagraph"/>
                              <w:numPr>
                                <w:ilvl w:val="0"/>
                                <w:numId w:val="20"/>
                              </w:numPr>
                              <w:spacing w:after="120" w:line="256" w:lineRule="auto"/>
                              <w:rPr>
                                <w:sz w:val="24"/>
                                <w:szCs w:val="24"/>
                              </w:rPr>
                            </w:pPr>
                            <w:r w:rsidRPr="009F4853">
                              <w:rPr>
                                <w:sz w:val="24"/>
                                <w:szCs w:val="24"/>
                              </w:rPr>
                              <w:t>Obesity-  Parental failure to engage with an appropriate management plan in a child who is severely obese and/or is developing serious complications of obesity should be considered a safeguarding issue</w:t>
                            </w:r>
                          </w:p>
                          <w:p w14:paraId="01D644D0" w14:textId="77777777" w:rsidR="00AA1118" w:rsidRPr="009F4853" w:rsidRDefault="00AA1118" w:rsidP="00095C55">
                            <w:pPr>
                              <w:spacing w:after="120" w:line="256" w:lineRule="auto"/>
                              <w:rPr>
                                <w:b/>
                                <w:sz w:val="24"/>
                                <w:szCs w:val="24"/>
                              </w:rPr>
                            </w:pPr>
                            <w:r w:rsidRPr="009F4853">
                              <w:rPr>
                                <w:b/>
                                <w:sz w:val="24"/>
                                <w:szCs w:val="24"/>
                              </w:rPr>
                              <w:t xml:space="preserve">Under ‘Risk Indicators’ – Domestic Violence </w:t>
                            </w:r>
                          </w:p>
                          <w:p w14:paraId="141A9969" w14:textId="77777777" w:rsidR="00AA1118" w:rsidRPr="009F4853" w:rsidRDefault="009F4853" w:rsidP="00AA1118">
                            <w:pPr>
                              <w:pStyle w:val="ListParagraph"/>
                              <w:numPr>
                                <w:ilvl w:val="0"/>
                                <w:numId w:val="21"/>
                              </w:numPr>
                              <w:spacing w:after="120" w:line="256" w:lineRule="auto"/>
                              <w:rPr>
                                <w:sz w:val="24"/>
                                <w:szCs w:val="24"/>
                              </w:rPr>
                            </w:pPr>
                            <w:r w:rsidRPr="009F4853">
                              <w:rPr>
                                <w:sz w:val="24"/>
                                <w:szCs w:val="24"/>
                              </w:rPr>
                              <w:t>Providing Home Office d</w:t>
                            </w:r>
                            <w:r w:rsidR="00AA1118" w:rsidRPr="009F4853">
                              <w:rPr>
                                <w:sz w:val="24"/>
                                <w:szCs w:val="24"/>
                              </w:rPr>
                              <w:t>efinitions of controlling and coercive behaviour</w:t>
                            </w:r>
                          </w:p>
                          <w:p w14:paraId="5B7C0D50" w14:textId="77777777" w:rsidR="00AA1118" w:rsidRPr="009F4853" w:rsidRDefault="009F4853" w:rsidP="00095C55">
                            <w:pPr>
                              <w:spacing w:after="120" w:line="256" w:lineRule="auto"/>
                              <w:rPr>
                                <w:b/>
                                <w:sz w:val="24"/>
                                <w:szCs w:val="24"/>
                              </w:rPr>
                            </w:pPr>
                            <w:r w:rsidRPr="009F4853">
                              <w:rPr>
                                <w:b/>
                                <w:sz w:val="24"/>
                                <w:szCs w:val="24"/>
                              </w:rPr>
                              <w:t xml:space="preserve">Under ‘Recognising Physical Abuse’ </w:t>
                            </w:r>
                          </w:p>
                          <w:p w14:paraId="4117A16F" w14:textId="77777777" w:rsidR="009F4853" w:rsidRPr="009F4853" w:rsidRDefault="009F4853" w:rsidP="009F4853">
                            <w:pPr>
                              <w:pStyle w:val="ListParagraph"/>
                              <w:numPr>
                                <w:ilvl w:val="0"/>
                                <w:numId w:val="21"/>
                              </w:numPr>
                              <w:spacing w:after="120" w:line="256" w:lineRule="auto"/>
                              <w:rPr>
                                <w:sz w:val="24"/>
                                <w:szCs w:val="24"/>
                              </w:rPr>
                            </w:pPr>
                            <w:r w:rsidRPr="009F4853">
                              <w:rPr>
                                <w:sz w:val="24"/>
                                <w:szCs w:val="24"/>
                              </w:rPr>
                              <w:t>Removal of Acute Life Threatening Event (ALTE) and replaced with Brief Resolved Unexplained Episode (BRUE)</w:t>
                            </w:r>
                          </w:p>
                          <w:p w14:paraId="42990454" w14:textId="77777777" w:rsidR="009F4853" w:rsidRPr="009F4853" w:rsidRDefault="009F4853" w:rsidP="009F4853">
                            <w:pPr>
                              <w:pStyle w:val="ListParagraph"/>
                              <w:numPr>
                                <w:ilvl w:val="0"/>
                                <w:numId w:val="21"/>
                              </w:numPr>
                              <w:spacing w:after="120" w:line="256" w:lineRule="auto"/>
                              <w:rPr>
                                <w:sz w:val="24"/>
                                <w:szCs w:val="24"/>
                              </w:rPr>
                            </w:pPr>
                            <w:r w:rsidRPr="009F4853">
                              <w:rPr>
                                <w:sz w:val="24"/>
                                <w:szCs w:val="24"/>
                              </w:rPr>
                              <w:t xml:space="preserve">Further clarification on the recognition of bruising  </w:t>
                            </w:r>
                          </w:p>
                          <w:p w14:paraId="0347DEAA" w14:textId="77777777" w:rsidR="009F4853" w:rsidRPr="009F4853" w:rsidRDefault="009F4853" w:rsidP="009F4853">
                            <w:pPr>
                              <w:pStyle w:val="ListParagraph"/>
                              <w:numPr>
                                <w:ilvl w:val="0"/>
                                <w:numId w:val="21"/>
                              </w:numPr>
                              <w:spacing w:after="120" w:line="256" w:lineRule="auto"/>
                              <w:rPr>
                                <w:sz w:val="24"/>
                                <w:szCs w:val="24"/>
                              </w:rPr>
                            </w:pPr>
                            <w:r w:rsidRPr="009F4853">
                              <w:rPr>
                                <w:sz w:val="24"/>
                                <w:szCs w:val="24"/>
                              </w:rPr>
                              <w:t>Removal of Shaken Baby Syndrome and replaced with Abusive Head Trauma (AHT), and further information provided on the physical signs of AHT</w:t>
                            </w:r>
                          </w:p>
                          <w:p w14:paraId="7735D28E" w14:textId="77777777" w:rsidR="009F4853" w:rsidRPr="009F4853" w:rsidRDefault="009F4853" w:rsidP="009F4853">
                            <w:pPr>
                              <w:spacing w:after="120" w:line="256" w:lineRule="auto"/>
                              <w:rPr>
                                <w:b/>
                                <w:sz w:val="24"/>
                                <w:szCs w:val="24"/>
                              </w:rPr>
                            </w:pPr>
                            <w:r w:rsidRPr="009F4853">
                              <w:rPr>
                                <w:b/>
                                <w:sz w:val="24"/>
                                <w:szCs w:val="24"/>
                              </w:rPr>
                              <w:t xml:space="preserve">Under ‘Recognising Sexual Abuse’ </w:t>
                            </w:r>
                          </w:p>
                          <w:p w14:paraId="66DB97A2" w14:textId="77777777" w:rsidR="009F4853" w:rsidRPr="009F4853" w:rsidRDefault="009F4853" w:rsidP="009F4853">
                            <w:pPr>
                              <w:pStyle w:val="ListParagraph"/>
                              <w:numPr>
                                <w:ilvl w:val="0"/>
                                <w:numId w:val="22"/>
                              </w:numPr>
                              <w:spacing w:after="120" w:line="256" w:lineRule="auto"/>
                              <w:rPr>
                                <w:sz w:val="24"/>
                                <w:szCs w:val="24"/>
                              </w:rPr>
                            </w:pPr>
                            <w:r w:rsidRPr="009F4853">
                              <w:rPr>
                                <w:sz w:val="24"/>
                                <w:szCs w:val="24"/>
                              </w:rPr>
                              <w:t xml:space="preserve">Acknowledges under-reporting </w:t>
                            </w:r>
                          </w:p>
                          <w:p w14:paraId="115510F9" w14:textId="77777777" w:rsidR="009F4853" w:rsidRDefault="009F4853" w:rsidP="009F4853">
                            <w:pPr>
                              <w:pStyle w:val="ListParagraph"/>
                              <w:numPr>
                                <w:ilvl w:val="0"/>
                                <w:numId w:val="22"/>
                              </w:numPr>
                              <w:spacing w:after="120" w:line="256" w:lineRule="auto"/>
                              <w:rPr>
                                <w:sz w:val="24"/>
                                <w:szCs w:val="24"/>
                              </w:rPr>
                            </w:pPr>
                            <w:r w:rsidRPr="009F4853">
                              <w:rPr>
                                <w:sz w:val="24"/>
                                <w:szCs w:val="24"/>
                              </w:rPr>
                              <w:t xml:space="preserve">Prompts professionals to ‘think the unthinkable’ </w:t>
                            </w:r>
                            <w:r w:rsidR="004214E0">
                              <w:rPr>
                                <w:sz w:val="24"/>
                                <w:szCs w:val="24"/>
                              </w:rPr>
                              <w:t xml:space="preserve">– including mothers and female carers as perpetrators </w:t>
                            </w:r>
                          </w:p>
                          <w:p w14:paraId="0778E23F" w14:textId="77777777" w:rsidR="00095C55" w:rsidRDefault="004214E0" w:rsidP="00260D85">
                            <w:pPr>
                              <w:pStyle w:val="ListParagraph"/>
                              <w:numPr>
                                <w:ilvl w:val="0"/>
                                <w:numId w:val="22"/>
                              </w:numPr>
                              <w:spacing w:after="120" w:line="256" w:lineRule="auto"/>
                              <w:rPr>
                                <w:sz w:val="24"/>
                                <w:szCs w:val="24"/>
                              </w:rPr>
                            </w:pPr>
                            <w:r>
                              <w:rPr>
                                <w:sz w:val="24"/>
                                <w:szCs w:val="24"/>
                              </w:rPr>
                              <w:t xml:space="preserve">Encourages professionals to consider sexual abuse within the context of Neglect </w:t>
                            </w:r>
                          </w:p>
                          <w:p w14:paraId="438C50CC" w14:textId="77777777" w:rsidR="00260D85" w:rsidRDefault="00260D85" w:rsidP="00260D85">
                            <w:pPr>
                              <w:pStyle w:val="ListParagraph"/>
                              <w:numPr>
                                <w:ilvl w:val="0"/>
                                <w:numId w:val="22"/>
                              </w:numPr>
                              <w:spacing w:after="120" w:line="256" w:lineRule="auto"/>
                              <w:rPr>
                                <w:sz w:val="24"/>
                                <w:szCs w:val="24"/>
                              </w:rPr>
                            </w:pPr>
                            <w:r>
                              <w:rPr>
                                <w:sz w:val="24"/>
                                <w:szCs w:val="24"/>
                              </w:rPr>
                              <w:t xml:space="preserve">Expands on behavioural indicators of sexual abuse </w:t>
                            </w:r>
                          </w:p>
                          <w:p w14:paraId="790467A4" w14:textId="77777777" w:rsidR="00260D85" w:rsidRPr="00260D85" w:rsidRDefault="00260D85" w:rsidP="00E35287">
                            <w:pPr>
                              <w:pStyle w:val="ListParagraph"/>
                              <w:numPr>
                                <w:ilvl w:val="0"/>
                                <w:numId w:val="22"/>
                              </w:numPr>
                              <w:spacing w:after="120" w:line="256" w:lineRule="auto"/>
                              <w:rPr>
                                <w:sz w:val="24"/>
                                <w:szCs w:val="24"/>
                              </w:rPr>
                            </w:pPr>
                            <w:r w:rsidRPr="00260D85">
                              <w:rPr>
                                <w:sz w:val="24"/>
                                <w:szCs w:val="24"/>
                              </w:rPr>
                              <w:t xml:space="preserve">Up to 49% of </w:t>
                            </w:r>
                            <w:proofErr w:type="spellStart"/>
                            <w:r w:rsidRPr="00260D85">
                              <w:rPr>
                                <w:sz w:val="24"/>
                                <w:szCs w:val="24"/>
                              </w:rPr>
                              <w:t>Ano-Gential</w:t>
                            </w:r>
                            <w:proofErr w:type="spellEnd"/>
                            <w:r w:rsidRPr="00260D85">
                              <w:rPr>
                                <w:sz w:val="24"/>
                                <w:szCs w:val="24"/>
                              </w:rPr>
                              <w:t xml:space="preserve"> warts (AGQ) in children may be sexually transmitted and therefore all cases of AGWs in children who are not sexually active should prompt consideration of CSA</w:t>
                            </w:r>
                          </w:p>
                          <w:p w14:paraId="3908EDFF" w14:textId="77777777" w:rsidR="00260D85" w:rsidRDefault="00260D85" w:rsidP="00260D85">
                            <w:pPr>
                              <w:spacing w:after="120" w:line="256" w:lineRule="auto"/>
                              <w:rPr>
                                <w:b/>
                                <w:sz w:val="24"/>
                                <w:szCs w:val="24"/>
                              </w:rPr>
                            </w:pPr>
                            <w:r w:rsidRPr="00260D85">
                              <w:rPr>
                                <w:b/>
                                <w:sz w:val="24"/>
                                <w:szCs w:val="24"/>
                              </w:rPr>
                              <w:t xml:space="preserve">Under ‘Recognising </w:t>
                            </w:r>
                            <w:r>
                              <w:rPr>
                                <w:b/>
                                <w:sz w:val="24"/>
                                <w:szCs w:val="24"/>
                              </w:rPr>
                              <w:t xml:space="preserve">Neglect’ </w:t>
                            </w:r>
                          </w:p>
                          <w:p w14:paraId="269F2D60" w14:textId="77777777" w:rsidR="00260D85" w:rsidRPr="00193AA6" w:rsidRDefault="00260D85" w:rsidP="00260D85">
                            <w:pPr>
                              <w:pStyle w:val="ListParagraph"/>
                              <w:numPr>
                                <w:ilvl w:val="0"/>
                                <w:numId w:val="24"/>
                              </w:numPr>
                              <w:spacing w:after="120" w:line="256" w:lineRule="auto"/>
                              <w:rPr>
                                <w:sz w:val="24"/>
                                <w:szCs w:val="24"/>
                              </w:rPr>
                            </w:pPr>
                            <w:r w:rsidRPr="00260D85">
                              <w:rPr>
                                <w:b/>
                                <w:sz w:val="24"/>
                                <w:szCs w:val="24"/>
                              </w:rPr>
                              <w:t xml:space="preserve"> </w:t>
                            </w:r>
                            <w:r w:rsidR="00193AA6" w:rsidRPr="00193AA6">
                              <w:rPr>
                                <w:sz w:val="24"/>
                                <w:szCs w:val="24"/>
                              </w:rPr>
                              <w:t>Cases of both FII and perplexing presentations also often involve or occur in association with other forms of </w:t>
                            </w:r>
                            <w:hyperlink r:id="rId13" w:anchor="gl51" w:history="1">
                              <w:r w:rsidR="00193AA6" w:rsidRPr="00193AA6">
                                <w:rPr>
                                  <w:sz w:val="24"/>
                                  <w:szCs w:val="24"/>
                                </w:rPr>
                                <w:t>abuse</w:t>
                              </w:r>
                            </w:hyperlink>
                            <w:r w:rsidR="00193AA6" w:rsidRPr="00193AA6">
                              <w:rPr>
                                <w:sz w:val="24"/>
                                <w:szCs w:val="24"/>
                              </w:rPr>
                              <w:t>, particularly </w:t>
                            </w:r>
                            <w:hyperlink r:id="rId14" w:anchor="gl7" w:history="1">
                              <w:r w:rsidR="00193AA6" w:rsidRPr="00193AA6">
                                <w:rPr>
                                  <w:sz w:val="24"/>
                                  <w:szCs w:val="24"/>
                                </w:rPr>
                                <w:t>neglect</w:t>
                              </w:r>
                            </w:hyperlink>
                            <w:r w:rsidR="00193AA6" w:rsidRPr="00193AA6">
                              <w:rPr>
                                <w:sz w:val="24"/>
                                <w:szCs w:val="24"/>
                              </w:rPr>
                              <w:t>.</w:t>
                            </w:r>
                          </w:p>
                          <w:p w14:paraId="439C7844" w14:textId="77777777" w:rsidR="00193AA6" w:rsidRPr="00193AA6" w:rsidRDefault="00193AA6" w:rsidP="00260D85">
                            <w:pPr>
                              <w:pStyle w:val="ListParagraph"/>
                              <w:numPr>
                                <w:ilvl w:val="0"/>
                                <w:numId w:val="24"/>
                              </w:numPr>
                              <w:spacing w:after="120" w:line="256" w:lineRule="auto"/>
                              <w:rPr>
                                <w:sz w:val="24"/>
                                <w:szCs w:val="24"/>
                              </w:rPr>
                            </w:pPr>
                            <w:r w:rsidRPr="00193AA6">
                              <w:rPr>
                                <w:bCs/>
                                <w:sz w:val="24"/>
                                <w:szCs w:val="24"/>
                              </w:rPr>
                              <w:t>Further guidance on recognising neglect in teenagers aged 13-18</w:t>
                            </w:r>
                          </w:p>
                          <w:p w14:paraId="64BEB1FA" w14:textId="77777777" w:rsidR="00260D85" w:rsidRPr="00260D85" w:rsidRDefault="00260D85" w:rsidP="00260D85">
                            <w:pPr>
                              <w:spacing w:before="100" w:beforeAutospacing="1" w:after="100" w:afterAutospacing="1" w:line="240" w:lineRule="auto"/>
                              <w:ind w:left="360"/>
                              <w:rPr>
                                <w:sz w:val="24"/>
                                <w:szCs w:val="24"/>
                              </w:rPr>
                            </w:pPr>
                          </w:p>
                          <w:p w14:paraId="02BEA588" w14:textId="77777777" w:rsidR="00A14D18" w:rsidRPr="009F4853" w:rsidRDefault="00A14D18" w:rsidP="00777A0A">
                            <w:pPr>
                              <w:pStyle w:val="p2"/>
                              <w:shd w:val="clear" w:color="auto" w:fill="DEEAF6"/>
                              <w:spacing w:after="225"/>
                              <w:rPr>
                                <w:rFonts w:ascii="Calibri Light" w:eastAsia="Calibri" w:hAnsi="Calibri Light" w:cs="Arial"/>
                              </w:rPr>
                            </w:pPr>
                          </w:p>
                          <w:p w14:paraId="66E1007C" w14:textId="77777777" w:rsidR="00A14D18" w:rsidRPr="009F4853" w:rsidRDefault="00A14D18" w:rsidP="00777A0A">
                            <w:pPr>
                              <w:pStyle w:val="p2"/>
                              <w:shd w:val="clear" w:color="auto" w:fill="DEEAF6"/>
                              <w:spacing w:after="225"/>
                              <w:rPr>
                                <w:rFonts w:ascii="Calibri Light" w:eastAsia="Calibri" w:hAnsi="Calibri Light" w:cs="Arial"/>
                              </w:rPr>
                            </w:pPr>
                          </w:p>
                          <w:p w14:paraId="60DC8A16" w14:textId="77777777" w:rsidR="00865DFC" w:rsidRPr="009F4853" w:rsidRDefault="00865DFC" w:rsidP="00777A0A">
                            <w:pPr>
                              <w:pStyle w:val="p2"/>
                              <w:shd w:val="clear" w:color="auto" w:fill="DEEAF6"/>
                              <w:spacing w:after="225"/>
                              <w:rPr>
                                <w:rFonts w:ascii="Calibri Light" w:eastAsia="Calibri" w:hAnsi="Calibri Light" w:cs="Arial"/>
                              </w:rPr>
                            </w:pPr>
                          </w:p>
                          <w:p w14:paraId="07AA5433" w14:textId="77777777" w:rsidR="00777A0A" w:rsidRPr="009F4853" w:rsidRDefault="00777A0A" w:rsidP="00777A0A">
                            <w:pPr>
                              <w:pStyle w:val="p2"/>
                              <w:shd w:val="clear" w:color="auto" w:fill="DEEAF6"/>
                              <w:spacing w:after="225"/>
                              <w:rPr>
                                <w:rFonts w:ascii="Calibri Light" w:eastAsia="Calibri" w:hAnsi="Calibri Light" w:cs="Arial"/>
                              </w:rPr>
                            </w:pPr>
                          </w:p>
                          <w:p w14:paraId="2C6CD2B7" w14:textId="77777777" w:rsidR="00777A0A" w:rsidRPr="009F4853" w:rsidRDefault="00777A0A" w:rsidP="00777A0A">
                            <w:pPr>
                              <w:pStyle w:val="p2"/>
                              <w:shd w:val="clear" w:color="auto" w:fill="DEEAF6"/>
                              <w:spacing w:before="0" w:beforeAutospacing="0" w:after="225" w:afterAutospacing="0"/>
                              <w:rPr>
                                <w:rFonts w:ascii="Calibri Light" w:eastAsia="Calibri" w:hAnsi="Calibri Light" w:cs="Arial"/>
                                <w:lang w:eastAsia="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2A3EA6" id="_x0000_t202" coordsize="21600,21600" o:spt="202" path="m,l,21600r21600,l21600,xe">
                <v:stroke joinstyle="miter"/>
                <v:path gradientshapeok="t" o:connecttype="rect"/>
              </v:shapetype>
              <v:shape id="Text Box 2" o:spid="_x0000_s1026" type="#_x0000_t202" style="position:absolute;margin-left:-52.5pt;margin-top:3.1pt;width:553.5pt;height:586.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" fillcolor="#f2dbdb [661]" strokecolor="window">
                <v:textbox>
                  <w:txbxContent>
                    <w:p w14:paraId="309D1ABF" w14:textId="77777777" w:rsidR="00A14D18" w:rsidRPr="00E35287" w:rsidRDefault="00AC6F00" w:rsidP="00777A0A">
                      <w:pPr>
                        <w:pStyle w:val="p2"/>
                        <w:shd w:val="clear" w:color="auto" w:fill="DEEAF6"/>
                        <w:spacing w:after="225"/>
                        <w:rPr>
                          <w:rFonts w:ascii="Calibri Light" w:eastAsia="Calibri" w:hAnsi="Calibri Light" w:cs="Arial"/>
                          <w:b/>
                          <w:sz w:val="32"/>
                        </w:rPr>
                      </w:pPr>
                      <w:r w:rsidRPr="00E35287">
                        <w:rPr>
                          <w:rFonts w:ascii="Calibri Light" w:eastAsia="Calibri" w:hAnsi="Calibri Light" w:cs="Arial"/>
                          <w:b/>
                          <w:sz w:val="32"/>
                        </w:rPr>
                        <w:fldChar w:fldCharType="begin"/>
                      </w:r>
                      <w:r w:rsidRPr="00E35287">
                        <w:rPr>
                          <w:rFonts w:ascii="Calibri Light" w:eastAsia="Calibri" w:hAnsi="Calibri Light" w:cs="Arial"/>
                          <w:b/>
                          <w:sz w:val="32"/>
                        </w:rPr>
                        <w:instrText>HYPERLINK "https://sussexchildprotection.procedures.org.uk/qkyppl/recognition-and-referral-of-abuse-and-neglect/recognition-of-abuse-and-neglect"</w:instrText>
                      </w:r>
                      <w:r w:rsidRPr="00E35287">
                        <w:rPr>
                          <w:rFonts w:ascii="Calibri Light" w:eastAsia="Calibri" w:hAnsi="Calibri Light" w:cs="Arial"/>
                          <w:b/>
                          <w:sz w:val="32"/>
                        </w:rPr>
                        <w:fldChar w:fldCharType="separate"/>
                      </w:r>
                      <w:r w:rsidRPr="00E35287">
                        <w:rPr>
                          <w:rStyle w:val="Hyperlink"/>
                          <w:rFonts w:ascii="Calibri Light" w:eastAsia="Calibri" w:hAnsi="Calibri Light" w:cs="Arial"/>
                          <w:b/>
                          <w:sz w:val="32"/>
                        </w:rPr>
                        <w:t>Recognition of Abuse and Neglect</w:t>
                      </w:r>
                      <w:r w:rsidRPr="00E35287">
                        <w:rPr>
                          <w:rFonts w:ascii="Calibri Light" w:eastAsia="Calibri" w:hAnsi="Calibri Light" w:cs="Arial"/>
                          <w:b/>
                          <w:sz w:val="32"/>
                        </w:rPr>
                        <w:fldChar w:fldCharType="end"/>
                      </w:r>
                      <w:r w:rsidRPr="00E35287">
                        <w:rPr>
                          <w:rFonts w:ascii="Calibri Light" w:eastAsia="Calibri" w:hAnsi="Calibri Light" w:cs="Arial"/>
                          <w:b/>
                          <w:sz w:val="32"/>
                        </w:rPr>
                        <w:t xml:space="preserve"> and </w:t>
                      </w:r>
                      <w:hyperlink r:id="rId15" w:history="1">
                        <w:r w:rsidRPr="00E35287">
                          <w:rPr>
                            <w:rStyle w:val="Hyperlink"/>
                            <w:rFonts w:ascii="Calibri Light" w:eastAsia="Calibri" w:hAnsi="Calibri Light" w:cs="Arial"/>
                            <w:b/>
                            <w:sz w:val="32"/>
                          </w:rPr>
                          <w:t xml:space="preserve">How to make a referral </w:t>
                        </w:r>
                      </w:hyperlink>
                      <w:r w:rsidRPr="00E35287">
                        <w:rPr>
                          <w:rFonts w:ascii="Calibri Light" w:eastAsia="Calibri" w:hAnsi="Calibri Light" w:cs="Arial"/>
                          <w:b/>
                          <w:sz w:val="32"/>
                        </w:rPr>
                        <w:t xml:space="preserve">  </w:t>
                      </w:r>
                      <w:r w:rsidR="00095C55" w:rsidRPr="00E35287">
                        <w:rPr>
                          <w:rFonts w:ascii="Calibri Light" w:eastAsia="Calibri" w:hAnsi="Calibri Light" w:cs="Arial"/>
                          <w:b/>
                          <w:sz w:val="32"/>
                        </w:rPr>
                        <w:t>(Chapter 3)</w:t>
                      </w:r>
                    </w:p>
                    <w:p w14:paraId="1617D400" w14:textId="77777777" w:rsidR="00AA1118" w:rsidRPr="009F4853" w:rsidRDefault="00095C55" w:rsidP="00095C55">
                      <w:pPr>
                        <w:spacing w:after="120" w:line="256" w:lineRule="auto"/>
                        <w:rPr>
                          <w:sz w:val="24"/>
                          <w:szCs w:val="24"/>
                        </w:rPr>
                      </w:pPr>
                      <w:r w:rsidRPr="009F4853">
                        <w:rPr>
                          <w:sz w:val="24"/>
                          <w:szCs w:val="24"/>
                        </w:rPr>
                        <w:t>Chapter 3 is the most searched for chapter</w:t>
                      </w:r>
                      <w:r w:rsidR="00AA1118" w:rsidRPr="009F4853">
                        <w:rPr>
                          <w:sz w:val="24"/>
                          <w:szCs w:val="24"/>
                        </w:rPr>
                        <w:t xml:space="preserve"> by professionals accessing the procedures. We have undertaken an extensive review of </w:t>
                      </w:r>
                      <w:r w:rsidR="00AA1118" w:rsidRPr="009F4853">
                        <w:rPr>
                          <w:i/>
                          <w:sz w:val="24"/>
                          <w:szCs w:val="24"/>
                        </w:rPr>
                        <w:t>Recognition of Abuse and Neglect</w:t>
                      </w:r>
                      <w:r w:rsidR="00AA1118" w:rsidRPr="009F4853">
                        <w:rPr>
                          <w:sz w:val="24"/>
                          <w:szCs w:val="24"/>
                        </w:rPr>
                        <w:t xml:space="preserve"> and </w:t>
                      </w:r>
                      <w:r w:rsidR="00AA1118" w:rsidRPr="009F4853">
                        <w:rPr>
                          <w:i/>
                          <w:sz w:val="24"/>
                          <w:szCs w:val="24"/>
                        </w:rPr>
                        <w:t>How to make a referral</w:t>
                      </w:r>
                      <w:r w:rsidR="00AA1118" w:rsidRPr="009F4853">
                        <w:rPr>
                          <w:sz w:val="24"/>
                          <w:szCs w:val="24"/>
                        </w:rPr>
                        <w:t xml:space="preserve"> to ensure it is up to date and helpful. The following additions have been made:</w:t>
                      </w:r>
                    </w:p>
                    <w:p w14:paraId="2B2CC9D6" w14:textId="77777777" w:rsidR="00AA1118" w:rsidRPr="009F4853" w:rsidRDefault="00AA1118" w:rsidP="00095C55">
                      <w:pPr>
                        <w:spacing w:after="120" w:line="256" w:lineRule="auto"/>
                        <w:rPr>
                          <w:b/>
                          <w:sz w:val="24"/>
                          <w:szCs w:val="24"/>
                        </w:rPr>
                      </w:pPr>
                      <w:r w:rsidRPr="009F4853">
                        <w:rPr>
                          <w:b/>
                          <w:sz w:val="24"/>
                          <w:szCs w:val="24"/>
                        </w:rPr>
                        <w:t xml:space="preserve">Under ‘Categories’ - Sexual Abuse </w:t>
                      </w:r>
                    </w:p>
                    <w:p w14:paraId="7047D54E" w14:textId="77777777" w:rsidR="00AA1118" w:rsidRPr="009F4853" w:rsidRDefault="00AA1118" w:rsidP="00AA1118">
                      <w:pPr>
                        <w:pStyle w:val="ListParagraph"/>
                        <w:numPr>
                          <w:ilvl w:val="0"/>
                          <w:numId w:val="20"/>
                        </w:numPr>
                        <w:spacing w:after="120" w:line="256" w:lineRule="auto"/>
                        <w:rPr>
                          <w:sz w:val="24"/>
                          <w:szCs w:val="24"/>
                        </w:rPr>
                      </w:pPr>
                      <w:r w:rsidRPr="009F4853">
                        <w:rPr>
                          <w:sz w:val="24"/>
                          <w:szCs w:val="24"/>
                        </w:rPr>
                        <w:t>Sexual abuse may be part of criminal exploitation or gang activity</w:t>
                      </w:r>
                    </w:p>
                    <w:p w14:paraId="0ECF04E1" w14:textId="77777777" w:rsidR="00AA1118" w:rsidRPr="009F4853" w:rsidRDefault="00AA1118" w:rsidP="00AA1118">
                      <w:pPr>
                        <w:spacing w:after="120" w:line="256" w:lineRule="auto"/>
                        <w:rPr>
                          <w:b/>
                          <w:sz w:val="24"/>
                          <w:szCs w:val="24"/>
                        </w:rPr>
                      </w:pPr>
                      <w:r w:rsidRPr="009F4853">
                        <w:rPr>
                          <w:b/>
                          <w:sz w:val="24"/>
                          <w:szCs w:val="24"/>
                        </w:rPr>
                        <w:t xml:space="preserve">Under ‘Categories’ - Neglect </w:t>
                      </w:r>
                    </w:p>
                    <w:p w14:paraId="36FAE2D0" w14:textId="77777777" w:rsidR="00AA1118" w:rsidRPr="009F4853" w:rsidRDefault="00AA1118" w:rsidP="00AA1118">
                      <w:pPr>
                        <w:pStyle w:val="ListParagraph"/>
                        <w:numPr>
                          <w:ilvl w:val="0"/>
                          <w:numId w:val="20"/>
                        </w:numPr>
                        <w:spacing w:before="100" w:beforeAutospacing="1" w:after="100" w:afterAutospacing="1" w:line="240" w:lineRule="auto"/>
                        <w:rPr>
                          <w:sz w:val="24"/>
                          <w:szCs w:val="24"/>
                        </w:rPr>
                      </w:pPr>
                      <w:r w:rsidRPr="009F4853">
                        <w:rPr>
                          <w:sz w:val="24"/>
                          <w:szCs w:val="24"/>
                        </w:rPr>
                        <w:t>Abandonment/expulsion - Abandoning a child or excluding a child from the family home and refusing to accept their return.</w:t>
                      </w:r>
                    </w:p>
                    <w:p w14:paraId="51DC0C72" w14:textId="77777777" w:rsidR="00AA1118" w:rsidRPr="009F4853" w:rsidRDefault="00AA1118" w:rsidP="00AA1118">
                      <w:pPr>
                        <w:pStyle w:val="ListParagraph"/>
                        <w:numPr>
                          <w:ilvl w:val="0"/>
                          <w:numId w:val="20"/>
                        </w:numPr>
                        <w:spacing w:after="120" w:line="256" w:lineRule="auto"/>
                        <w:rPr>
                          <w:sz w:val="24"/>
                          <w:szCs w:val="24"/>
                        </w:rPr>
                      </w:pPr>
                      <w:r w:rsidRPr="009F4853">
                        <w:rPr>
                          <w:sz w:val="24"/>
                          <w:szCs w:val="24"/>
                        </w:rPr>
                        <w:t>Obesity-  Parental failure to engage with an appropriate management plan in a child who is severely obese and/or is developing serious complications of obesity should be considered a safeguarding issue</w:t>
                      </w:r>
                    </w:p>
                    <w:p w14:paraId="01D644D0" w14:textId="77777777" w:rsidR="00AA1118" w:rsidRPr="009F4853" w:rsidRDefault="00AA1118" w:rsidP="00095C55">
                      <w:pPr>
                        <w:spacing w:after="120" w:line="256" w:lineRule="auto"/>
                        <w:rPr>
                          <w:b/>
                          <w:sz w:val="24"/>
                          <w:szCs w:val="24"/>
                        </w:rPr>
                      </w:pPr>
                      <w:r w:rsidRPr="009F4853">
                        <w:rPr>
                          <w:b/>
                          <w:sz w:val="24"/>
                          <w:szCs w:val="24"/>
                        </w:rPr>
                        <w:t xml:space="preserve">Under ‘Risk Indicators’ – Domestic Violence </w:t>
                      </w:r>
                    </w:p>
                    <w:p w14:paraId="141A9969" w14:textId="77777777" w:rsidR="00AA1118" w:rsidRPr="009F4853" w:rsidRDefault="009F4853" w:rsidP="00AA1118">
                      <w:pPr>
                        <w:pStyle w:val="ListParagraph"/>
                        <w:numPr>
                          <w:ilvl w:val="0"/>
                          <w:numId w:val="21"/>
                        </w:numPr>
                        <w:spacing w:after="120" w:line="256" w:lineRule="auto"/>
                        <w:rPr>
                          <w:sz w:val="24"/>
                          <w:szCs w:val="24"/>
                        </w:rPr>
                      </w:pPr>
                      <w:r w:rsidRPr="009F4853">
                        <w:rPr>
                          <w:sz w:val="24"/>
                          <w:szCs w:val="24"/>
                        </w:rPr>
                        <w:t>Providing Home Office d</w:t>
                      </w:r>
                      <w:r w:rsidR="00AA1118" w:rsidRPr="009F4853">
                        <w:rPr>
                          <w:sz w:val="24"/>
                          <w:szCs w:val="24"/>
                        </w:rPr>
                        <w:t>efinitions of controlling and coercive behaviour</w:t>
                      </w:r>
                    </w:p>
                    <w:p w14:paraId="5B7C0D50" w14:textId="77777777" w:rsidR="00AA1118" w:rsidRPr="009F4853" w:rsidRDefault="009F4853" w:rsidP="00095C55">
                      <w:pPr>
                        <w:spacing w:after="120" w:line="256" w:lineRule="auto"/>
                        <w:rPr>
                          <w:b/>
                          <w:sz w:val="24"/>
                          <w:szCs w:val="24"/>
                        </w:rPr>
                      </w:pPr>
                      <w:r w:rsidRPr="009F4853">
                        <w:rPr>
                          <w:b/>
                          <w:sz w:val="24"/>
                          <w:szCs w:val="24"/>
                        </w:rPr>
                        <w:t xml:space="preserve">Under ‘Recognising Physical Abuse’ </w:t>
                      </w:r>
                    </w:p>
                    <w:p w14:paraId="4117A16F" w14:textId="77777777" w:rsidR="009F4853" w:rsidRPr="009F4853" w:rsidRDefault="009F4853" w:rsidP="009F4853">
                      <w:pPr>
                        <w:pStyle w:val="ListParagraph"/>
                        <w:numPr>
                          <w:ilvl w:val="0"/>
                          <w:numId w:val="21"/>
                        </w:numPr>
                        <w:spacing w:after="120" w:line="256" w:lineRule="auto"/>
                        <w:rPr>
                          <w:sz w:val="24"/>
                          <w:szCs w:val="24"/>
                        </w:rPr>
                      </w:pPr>
                      <w:r w:rsidRPr="009F4853">
                        <w:rPr>
                          <w:sz w:val="24"/>
                          <w:szCs w:val="24"/>
                        </w:rPr>
                        <w:t>Removal of Acute Life Threatening Event (ALTE) and replaced with Brief Resolved Unexplained Episode (BRUE)</w:t>
                      </w:r>
                    </w:p>
                    <w:p w14:paraId="42990454" w14:textId="77777777" w:rsidR="009F4853" w:rsidRPr="009F4853" w:rsidRDefault="009F4853" w:rsidP="009F4853">
                      <w:pPr>
                        <w:pStyle w:val="ListParagraph"/>
                        <w:numPr>
                          <w:ilvl w:val="0"/>
                          <w:numId w:val="21"/>
                        </w:numPr>
                        <w:spacing w:after="120" w:line="256" w:lineRule="auto"/>
                        <w:rPr>
                          <w:sz w:val="24"/>
                          <w:szCs w:val="24"/>
                        </w:rPr>
                      </w:pPr>
                      <w:r w:rsidRPr="009F4853">
                        <w:rPr>
                          <w:sz w:val="24"/>
                          <w:szCs w:val="24"/>
                        </w:rPr>
                        <w:t xml:space="preserve">Further clarification on the recognition of bruising  </w:t>
                      </w:r>
                    </w:p>
                    <w:p w14:paraId="0347DEAA" w14:textId="77777777" w:rsidR="009F4853" w:rsidRPr="009F4853" w:rsidRDefault="009F4853" w:rsidP="009F4853">
                      <w:pPr>
                        <w:pStyle w:val="ListParagraph"/>
                        <w:numPr>
                          <w:ilvl w:val="0"/>
                          <w:numId w:val="21"/>
                        </w:numPr>
                        <w:spacing w:after="120" w:line="256" w:lineRule="auto"/>
                        <w:rPr>
                          <w:sz w:val="24"/>
                          <w:szCs w:val="24"/>
                        </w:rPr>
                      </w:pPr>
                      <w:r w:rsidRPr="009F4853">
                        <w:rPr>
                          <w:sz w:val="24"/>
                          <w:szCs w:val="24"/>
                        </w:rPr>
                        <w:t>Removal of Shaken Baby Syndrome and replaced with Abusive Head Trauma (AHT), and further information provided on the physical signs of AHT</w:t>
                      </w:r>
                    </w:p>
                    <w:p w14:paraId="7735D28E" w14:textId="77777777" w:rsidR="009F4853" w:rsidRPr="009F4853" w:rsidRDefault="009F4853" w:rsidP="009F4853">
                      <w:pPr>
                        <w:spacing w:after="120" w:line="256" w:lineRule="auto"/>
                        <w:rPr>
                          <w:b/>
                          <w:sz w:val="24"/>
                          <w:szCs w:val="24"/>
                        </w:rPr>
                      </w:pPr>
                      <w:r w:rsidRPr="009F4853">
                        <w:rPr>
                          <w:b/>
                          <w:sz w:val="24"/>
                          <w:szCs w:val="24"/>
                        </w:rPr>
                        <w:t xml:space="preserve">Under ‘Recognising Sexual Abuse’ </w:t>
                      </w:r>
                    </w:p>
                    <w:p w14:paraId="66DB97A2" w14:textId="77777777" w:rsidR="009F4853" w:rsidRPr="009F4853" w:rsidRDefault="009F4853" w:rsidP="009F4853">
                      <w:pPr>
                        <w:pStyle w:val="ListParagraph"/>
                        <w:numPr>
                          <w:ilvl w:val="0"/>
                          <w:numId w:val="22"/>
                        </w:numPr>
                        <w:spacing w:after="120" w:line="256" w:lineRule="auto"/>
                        <w:rPr>
                          <w:sz w:val="24"/>
                          <w:szCs w:val="24"/>
                        </w:rPr>
                      </w:pPr>
                      <w:r w:rsidRPr="009F4853">
                        <w:rPr>
                          <w:sz w:val="24"/>
                          <w:szCs w:val="24"/>
                        </w:rPr>
                        <w:t xml:space="preserve">Acknowledges under-reporting </w:t>
                      </w:r>
                    </w:p>
                    <w:p w14:paraId="115510F9" w14:textId="77777777" w:rsidR="009F4853" w:rsidRDefault="009F4853" w:rsidP="009F4853">
                      <w:pPr>
                        <w:pStyle w:val="ListParagraph"/>
                        <w:numPr>
                          <w:ilvl w:val="0"/>
                          <w:numId w:val="22"/>
                        </w:numPr>
                        <w:spacing w:after="120" w:line="256" w:lineRule="auto"/>
                        <w:rPr>
                          <w:sz w:val="24"/>
                          <w:szCs w:val="24"/>
                        </w:rPr>
                      </w:pPr>
                      <w:r w:rsidRPr="009F4853">
                        <w:rPr>
                          <w:sz w:val="24"/>
                          <w:szCs w:val="24"/>
                        </w:rPr>
                        <w:t xml:space="preserve">Prompts professionals to ‘think the unthinkable’ </w:t>
                      </w:r>
                      <w:r w:rsidR="004214E0">
                        <w:rPr>
                          <w:sz w:val="24"/>
                          <w:szCs w:val="24"/>
                        </w:rPr>
                        <w:t xml:space="preserve">– including mothers and female carers as perpetrators </w:t>
                      </w:r>
                    </w:p>
                    <w:p w14:paraId="0778E23F" w14:textId="77777777" w:rsidR="00095C55" w:rsidRDefault="004214E0" w:rsidP="00260D85">
                      <w:pPr>
                        <w:pStyle w:val="ListParagraph"/>
                        <w:numPr>
                          <w:ilvl w:val="0"/>
                          <w:numId w:val="22"/>
                        </w:numPr>
                        <w:spacing w:after="120" w:line="256" w:lineRule="auto"/>
                        <w:rPr>
                          <w:sz w:val="24"/>
                          <w:szCs w:val="24"/>
                        </w:rPr>
                      </w:pPr>
                      <w:r>
                        <w:rPr>
                          <w:sz w:val="24"/>
                          <w:szCs w:val="24"/>
                        </w:rPr>
                        <w:t xml:space="preserve">Encourages professionals to consider sexual abuse within the context of Neglect </w:t>
                      </w:r>
                    </w:p>
                    <w:p w14:paraId="438C50CC" w14:textId="77777777" w:rsidR="00260D85" w:rsidRDefault="00260D85" w:rsidP="00260D85">
                      <w:pPr>
                        <w:pStyle w:val="ListParagraph"/>
                        <w:numPr>
                          <w:ilvl w:val="0"/>
                          <w:numId w:val="22"/>
                        </w:numPr>
                        <w:spacing w:after="120" w:line="256" w:lineRule="auto"/>
                        <w:rPr>
                          <w:sz w:val="24"/>
                          <w:szCs w:val="24"/>
                        </w:rPr>
                      </w:pPr>
                      <w:r>
                        <w:rPr>
                          <w:sz w:val="24"/>
                          <w:szCs w:val="24"/>
                        </w:rPr>
                        <w:t xml:space="preserve">Expands on behavioural indicators of sexual abuse </w:t>
                      </w:r>
                    </w:p>
                    <w:p w14:paraId="790467A4" w14:textId="77777777" w:rsidR="00260D85" w:rsidRPr="00260D85" w:rsidRDefault="00260D85" w:rsidP="00E35287">
                      <w:pPr>
                        <w:pStyle w:val="ListParagraph"/>
                        <w:numPr>
                          <w:ilvl w:val="0"/>
                          <w:numId w:val="22"/>
                        </w:numPr>
                        <w:spacing w:after="120" w:line="256" w:lineRule="auto"/>
                        <w:rPr>
                          <w:sz w:val="24"/>
                          <w:szCs w:val="24"/>
                        </w:rPr>
                      </w:pPr>
                      <w:r w:rsidRPr="00260D85">
                        <w:rPr>
                          <w:sz w:val="24"/>
                          <w:szCs w:val="24"/>
                        </w:rPr>
                        <w:t xml:space="preserve">Up to 49% of </w:t>
                      </w:r>
                      <w:proofErr w:type="spellStart"/>
                      <w:r w:rsidRPr="00260D85">
                        <w:rPr>
                          <w:sz w:val="24"/>
                          <w:szCs w:val="24"/>
                        </w:rPr>
                        <w:t>Ano-Gential</w:t>
                      </w:r>
                      <w:proofErr w:type="spellEnd"/>
                      <w:r w:rsidRPr="00260D85">
                        <w:rPr>
                          <w:sz w:val="24"/>
                          <w:szCs w:val="24"/>
                        </w:rPr>
                        <w:t xml:space="preserve"> warts (AGQ) in children may be sexually transmitted and therefore all cases of AGWs in children who are not sexually active should prompt consideration of CSA</w:t>
                      </w:r>
                    </w:p>
                    <w:p w14:paraId="3908EDFF" w14:textId="77777777" w:rsidR="00260D85" w:rsidRDefault="00260D85" w:rsidP="00260D85">
                      <w:pPr>
                        <w:spacing w:after="120" w:line="256" w:lineRule="auto"/>
                        <w:rPr>
                          <w:b/>
                          <w:sz w:val="24"/>
                          <w:szCs w:val="24"/>
                        </w:rPr>
                      </w:pPr>
                      <w:r w:rsidRPr="00260D85">
                        <w:rPr>
                          <w:b/>
                          <w:sz w:val="24"/>
                          <w:szCs w:val="24"/>
                        </w:rPr>
                        <w:t xml:space="preserve">Under ‘Recognising </w:t>
                      </w:r>
                      <w:r>
                        <w:rPr>
                          <w:b/>
                          <w:sz w:val="24"/>
                          <w:szCs w:val="24"/>
                        </w:rPr>
                        <w:t xml:space="preserve">Neglect’ </w:t>
                      </w:r>
                    </w:p>
                    <w:p w14:paraId="269F2D60" w14:textId="77777777" w:rsidR="00260D85" w:rsidRPr="00193AA6" w:rsidRDefault="00260D85" w:rsidP="00260D85">
                      <w:pPr>
                        <w:pStyle w:val="ListParagraph"/>
                        <w:numPr>
                          <w:ilvl w:val="0"/>
                          <w:numId w:val="24"/>
                        </w:numPr>
                        <w:spacing w:after="120" w:line="256" w:lineRule="auto"/>
                        <w:rPr>
                          <w:sz w:val="24"/>
                          <w:szCs w:val="24"/>
                        </w:rPr>
                      </w:pPr>
                      <w:r w:rsidRPr="00260D85">
                        <w:rPr>
                          <w:b/>
                          <w:sz w:val="24"/>
                          <w:szCs w:val="24"/>
                        </w:rPr>
                        <w:t xml:space="preserve"> </w:t>
                      </w:r>
                      <w:r w:rsidR="00193AA6" w:rsidRPr="00193AA6">
                        <w:rPr>
                          <w:sz w:val="24"/>
                          <w:szCs w:val="24"/>
                        </w:rPr>
                        <w:t>Cases of both FII and perplexing presentations also often involve or occur in association with other forms of </w:t>
                      </w:r>
                      <w:hyperlink r:id="rId16" w:anchor="gl51" w:history="1">
                        <w:r w:rsidR="00193AA6" w:rsidRPr="00193AA6">
                          <w:rPr>
                            <w:sz w:val="24"/>
                            <w:szCs w:val="24"/>
                          </w:rPr>
                          <w:t>abuse</w:t>
                        </w:r>
                      </w:hyperlink>
                      <w:r w:rsidR="00193AA6" w:rsidRPr="00193AA6">
                        <w:rPr>
                          <w:sz w:val="24"/>
                          <w:szCs w:val="24"/>
                        </w:rPr>
                        <w:t>, particularly </w:t>
                      </w:r>
                      <w:hyperlink r:id="rId17" w:anchor="gl7" w:history="1">
                        <w:r w:rsidR="00193AA6" w:rsidRPr="00193AA6">
                          <w:rPr>
                            <w:sz w:val="24"/>
                            <w:szCs w:val="24"/>
                          </w:rPr>
                          <w:t>neglect</w:t>
                        </w:r>
                      </w:hyperlink>
                      <w:r w:rsidR="00193AA6" w:rsidRPr="00193AA6">
                        <w:rPr>
                          <w:sz w:val="24"/>
                          <w:szCs w:val="24"/>
                        </w:rPr>
                        <w:t>.</w:t>
                      </w:r>
                    </w:p>
                    <w:p w14:paraId="439C7844" w14:textId="77777777" w:rsidR="00193AA6" w:rsidRPr="00193AA6" w:rsidRDefault="00193AA6" w:rsidP="00260D85">
                      <w:pPr>
                        <w:pStyle w:val="ListParagraph"/>
                        <w:numPr>
                          <w:ilvl w:val="0"/>
                          <w:numId w:val="24"/>
                        </w:numPr>
                        <w:spacing w:after="120" w:line="256" w:lineRule="auto"/>
                        <w:rPr>
                          <w:sz w:val="24"/>
                          <w:szCs w:val="24"/>
                        </w:rPr>
                      </w:pPr>
                      <w:r w:rsidRPr="00193AA6">
                        <w:rPr>
                          <w:bCs/>
                          <w:sz w:val="24"/>
                          <w:szCs w:val="24"/>
                        </w:rPr>
                        <w:t>Further guidance on recognising neglect in teenagers aged 13-18</w:t>
                      </w:r>
                    </w:p>
                    <w:p w14:paraId="64BEB1FA" w14:textId="77777777" w:rsidR="00260D85" w:rsidRPr="00260D85" w:rsidRDefault="00260D85" w:rsidP="00260D85">
                      <w:pPr>
                        <w:spacing w:before="100" w:beforeAutospacing="1" w:after="100" w:afterAutospacing="1" w:line="240" w:lineRule="auto"/>
                        <w:ind w:left="360"/>
                        <w:rPr>
                          <w:sz w:val="24"/>
                          <w:szCs w:val="24"/>
                        </w:rPr>
                      </w:pPr>
                    </w:p>
                    <w:p w14:paraId="02BEA588" w14:textId="77777777" w:rsidR="00A14D18" w:rsidRPr="009F4853" w:rsidRDefault="00A14D18" w:rsidP="00777A0A">
                      <w:pPr>
                        <w:pStyle w:val="p2"/>
                        <w:shd w:val="clear" w:color="auto" w:fill="DEEAF6"/>
                        <w:spacing w:after="225"/>
                        <w:rPr>
                          <w:rFonts w:ascii="Calibri Light" w:eastAsia="Calibri" w:hAnsi="Calibri Light" w:cs="Arial"/>
                        </w:rPr>
                      </w:pPr>
                    </w:p>
                    <w:p w14:paraId="66E1007C" w14:textId="77777777" w:rsidR="00A14D18" w:rsidRPr="009F4853" w:rsidRDefault="00A14D18" w:rsidP="00777A0A">
                      <w:pPr>
                        <w:pStyle w:val="p2"/>
                        <w:shd w:val="clear" w:color="auto" w:fill="DEEAF6"/>
                        <w:spacing w:after="225"/>
                        <w:rPr>
                          <w:rFonts w:ascii="Calibri Light" w:eastAsia="Calibri" w:hAnsi="Calibri Light" w:cs="Arial"/>
                        </w:rPr>
                      </w:pPr>
                    </w:p>
                    <w:p w14:paraId="60DC8A16" w14:textId="77777777" w:rsidR="00865DFC" w:rsidRPr="009F4853" w:rsidRDefault="00865DFC" w:rsidP="00777A0A">
                      <w:pPr>
                        <w:pStyle w:val="p2"/>
                        <w:shd w:val="clear" w:color="auto" w:fill="DEEAF6"/>
                        <w:spacing w:after="225"/>
                        <w:rPr>
                          <w:rFonts w:ascii="Calibri Light" w:eastAsia="Calibri" w:hAnsi="Calibri Light" w:cs="Arial"/>
                        </w:rPr>
                      </w:pPr>
                    </w:p>
                    <w:p w14:paraId="07AA5433" w14:textId="77777777" w:rsidR="00777A0A" w:rsidRPr="009F4853" w:rsidRDefault="00777A0A" w:rsidP="00777A0A">
                      <w:pPr>
                        <w:pStyle w:val="p2"/>
                        <w:shd w:val="clear" w:color="auto" w:fill="DEEAF6"/>
                        <w:spacing w:after="225"/>
                        <w:rPr>
                          <w:rFonts w:ascii="Calibri Light" w:eastAsia="Calibri" w:hAnsi="Calibri Light" w:cs="Arial"/>
                        </w:rPr>
                      </w:pPr>
                    </w:p>
                    <w:p w14:paraId="2C6CD2B7" w14:textId="77777777" w:rsidR="00777A0A" w:rsidRPr="009F4853" w:rsidRDefault="00777A0A" w:rsidP="00777A0A">
                      <w:pPr>
                        <w:pStyle w:val="p2"/>
                        <w:shd w:val="clear" w:color="auto" w:fill="DEEAF6"/>
                        <w:spacing w:before="0" w:beforeAutospacing="0" w:after="225" w:afterAutospacing="0"/>
                        <w:rPr>
                          <w:rFonts w:ascii="Calibri Light" w:eastAsia="Calibri" w:hAnsi="Calibri Light" w:cs="Arial"/>
                          <w:lang w:eastAsia="en-US"/>
                        </w:rPr>
                      </w:pPr>
                    </w:p>
                  </w:txbxContent>
                </v:textbox>
              </v:shape>
            </w:pict>
          </mc:Fallback>
        </mc:AlternateContent>
      </w:r>
      <w:r w:rsidR="00AC6F00" w:rsidRPr="00874D3A">
        <w:rPr>
          <w:rFonts w:ascii="Calibri Light" w:hAnsi="Calibri Light" w:cs="Calibri Light"/>
          <w:color w:val="009999"/>
          <w:sz w:val="28"/>
          <w:szCs w:val="28"/>
        </w:rPr>
        <w:t xml:space="preserve">  </w:t>
      </w:r>
    </w:p>
    <w:p w14:paraId="1DBC2149" w14:textId="77777777" w:rsidR="00AC6F00" w:rsidRDefault="00AC6F00" w:rsidP="0002544A">
      <w:pPr>
        <w:spacing w:after="0" w:line="240" w:lineRule="auto"/>
        <w:rPr>
          <w:rFonts w:ascii="Calibri Light" w:hAnsi="Calibri Light" w:cs="Calibri Light"/>
          <w:sz w:val="28"/>
          <w:szCs w:val="28"/>
        </w:rPr>
      </w:pPr>
    </w:p>
    <w:p w14:paraId="5555A9B0" w14:textId="77777777" w:rsidR="00A14D18" w:rsidRPr="00874D3A" w:rsidRDefault="00A14D18" w:rsidP="0002544A">
      <w:pPr>
        <w:spacing w:after="0" w:line="240" w:lineRule="auto"/>
        <w:rPr>
          <w:rFonts w:ascii="Calibri Light" w:hAnsi="Calibri Light" w:cs="Calibri Light"/>
          <w:sz w:val="28"/>
          <w:szCs w:val="28"/>
        </w:rPr>
      </w:pPr>
    </w:p>
    <w:p w14:paraId="525B994E" w14:textId="77777777" w:rsidR="00777A0A" w:rsidRPr="00874D3A" w:rsidRDefault="00777A0A" w:rsidP="0002544A">
      <w:pPr>
        <w:spacing w:after="0" w:line="240" w:lineRule="auto"/>
        <w:rPr>
          <w:rFonts w:ascii="Calibri Light" w:hAnsi="Calibri Light" w:cs="Calibri Light"/>
          <w:sz w:val="28"/>
          <w:szCs w:val="28"/>
        </w:rPr>
      </w:pPr>
    </w:p>
    <w:p w14:paraId="1F153368" w14:textId="77777777" w:rsidR="00777A0A" w:rsidRPr="00874D3A" w:rsidRDefault="00777A0A" w:rsidP="0002544A">
      <w:pPr>
        <w:spacing w:after="0" w:line="240" w:lineRule="auto"/>
        <w:rPr>
          <w:rFonts w:ascii="Calibri Light" w:hAnsi="Calibri Light" w:cs="Calibri Light"/>
          <w:sz w:val="28"/>
          <w:szCs w:val="28"/>
        </w:rPr>
      </w:pPr>
    </w:p>
    <w:p w14:paraId="0B61F01B" w14:textId="77777777" w:rsidR="00777A0A" w:rsidRPr="00874D3A" w:rsidRDefault="00777A0A" w:rsidP="0002544A">
      <w:pPr>
        <w:spacing w:after="0" w:line="240" w:lineRule="auto"/>
        <w:rPr>
          <w:rFonts w:ascii="Calibri Light" w:hAnsi="Calibri Light" w:cs="Calibri Light"/>
          <w:sz w:val="28"/>
          <w:szCs w:val="28"/>
        </w:rPr>
      </w:pPr>
    </w:p>
    <w:p w14:paraId="4744EEAF" w14:textId="77777777" w:rsidR="00777A0A" w:rsidRPr="00874D3A" w:rsidRDefault="00777A0A" w:rsidP="0002544A">
      <w:pPr>
        <w:spacing w:after="0" w:line="240" w:lineRule="auto"/>
        <w:rPr>
          <w:rFonts w:ascii="Calibri Light" w:hAnsi="Calibri Light" w:cs="Calibri Light"/>
          <w:sz w:val="28"/>
          <w:szCs w:val="28"/>
        </w:rPr>
      </w:pPr>
    </w:p>
    <w:p w14:paraId="3A85963A" w14:textId="77777777" w:rsidR="00777A0A" w:rsidRPr="00874D3A" w:rsidRDefault="00777A0A" w:rsidP="0002544A">
      <w:pPr>
        <w:spacing w:after="0" w:line="240" w:lineRule="auto"/>
        <w:rPr>
          <w:rFonts w:ascii="Calibri Light" w:hAnsi="Calibri Light" w:cs="Calibri Light"/>
          <w:sz w:val="28"/>
          <w:szCs w:val="28"/>
        </w:rPr>
      </w:pPr>
    </w:p>
    <w:p w14:paraId="31E10311" w14:textId="77777777" w:rsidR="00777A0A" w:rsidRPr="00874D3A" w:rsidRDefault="00777A0A" w:rsidP="0002544A">
      <w:pPr>
        <w:spacing w:after="0" w:line="240" w:lineRule="auto"/>
        <w:rPr>
          <w:rFonts w:ascii="Calibri Light" w:hAnsi="Calibri Light" w:cs="Calibri Light"/>
          <w:sz w:val="28"/>
          <w:szCs w:val="28"/>
        </w:rPr>
      </w:pPr>
    </w:p>
    <w:p w14:paraId="203F6E68" w14:textId="77777777" w:rsidR="00777A0A" w:rsidRPr="00874D3A" w:rsidRDefault="00777A0A" w:rsidP="0002544A">
      <w:pPr>
        <w:spacing w:after="0" w:line="240" w:lineRule="auto"/>
        <w:rPr>
          <w:rFonts w:ascii="Calibri Light" w:hAnsi="Calibri Light" w:cs="Calibri Light"/>
          <w:sz w:val="28"/>
          <w:szCs w:val="28"/>
        </w:rPr>
      </w:pPr>
    </w:p>
    <w:p w14:paraId="3C7B4D58" w14:textId="77777777" w:rsidR="00777A0A" w:rsidRPr="00874D3A" w:rsidRDefault="00777A0A" w:rsidP="0002544A">
      <w:pPr>
        <w:spacing w:after="0" w:line="240" w:lineRule="auto"/>
        <w:rPr>
          <w:rFonts w:ascii="Calibri Light" w:hAnsi="Calibri Light" w:cs="Calibri Light"/>
          <w:sz w:val="28"/>
          <w:szCs w:val="28"/>
        </w:rPr>
      </w:pPr>
    </w:p>
    <w:p w14:paraId="61530055" w14:textId="77777777" w:rsidR="00777A0A" w:rsidRDefault="00777A0A" w:rsidP="0002544A">
      <w:pPr>
        <w:spacing w:after="0" w:line="240" w:lineRule="auto"/>
        <w:rPr>
          <w:rFonts w:ascii="Calibri Light" w:hAnsi="Calibri Light" w:cs="Calibri Light"/>
          <w:sz w:val="28"/>
          <w:szCs w:val="28"/>
        </w:rPr>
      </w:pPr>
    </w:p>
    <w:p w14:paraId="4840B523" w14:textId="77777777" w:rsidR="00200711" w:rsidRDefault="00200711" w:rsidP="0002544A">
      <w:pPr>
        <w:spacing w:after="0" w:line="240" w:lineRule="auto"/>
        <w:rPr>
          <w:rFonts w:ascii="Calibri Light" w:hAnsi="Calibri Light" w:cs="Calibri Light"/>
          <w:sz w:val="28"/>
          <w:szCs w:val="28"/>
        </w:rPr>
      </w:pPr>
    </w:p>
    <w:p w14:paraId="7571EE02" w14:textId="77777777" w:rsidR="00095C55" w:rsidRDefault="00095C55" w:rsidP="0002544A">
      <w:pPr>
        <w:spacing w:after="0" w:line="240" w:lineRule="auto"/>
        <w:rPr>
          <w:rFonts w:ascii="Calibri Light" w:hAnsi="Calibri Light" w:cs="Calibri Light"/>
          <w:sz w:val="28"/>
          <w:szCs w:val="28"/>
        </w:rPr>
      </w:pPr>
    </w:p>
    <w:p w14:paraId="2EC4AAF4" w14:textId="77777777" w:rsidR="00095C55" w:rsidRDefault="00095C55" w:rsidP="0002544A">
      <w:pPr>
        <w:spacing w:after="0" w:line="240" w:lineRule="auto"/>
        <w:rPr>
          <w:rFonts w:ascii="Calibri Light" w:hAnsi="Calibri Light" w:cs="Calibri Light"/>
          <w:sz w:val="28"/>
          <w:szCs w:val="28"/>
        </w:rPr>
      </w:pPr>
    </w:p>
    <w:p w14:paraId="49DF1F97" w14:textId="77777777" w:rsidR="00095C55" w:rsidRDefault="00095C55" w:rsidP="0002544A">
      <w:pPr>
        <w:spacing w:after="0" w:line="240" w:lineRule="auto"/>
        <w:rPr>
          <w:rFonts w:ascii="Calibri Light" w:hAnsi="Calibri Light" w:cs="Calibri Light"/>
          <w:sz w:val="28"/>
          <w:szCs w:val="28"/>
        </w:rPr>
      </w:pPr>
    </w:p>
    <w:p w14:paraId="0FCBD29A" w14:textId="77777777" w:rsidR="00095C55" w:rsidRDefault="00095C55" w:rsidP="0002544A">
      <w:pPr>
        <w:spacing w:after="0" w:line="240" w:lineRule="auto"/>
        <w:rPr>
          <w:rFonts w:ascii="Calibri Light" w:hAnsi="Calibri Light" w:cs="Calibri Light"/>
          <w:sz w:val="28"/>
          <w:szCs w:val="28"/>
        </w:rPr>
      </w:pPr>
    </w:p>
    <w:p w14:paraId="195B2342" w14:textId="77777777" w:rsidR="00200711" w:rsidRDefault="00200711" w:rsidP="0002544A">
      <w:pPr>
        <w:spacing w:after="0" w:line="240" w:lineRule="auto"/>
        <w:rPr>
          <w:rFonts w:ascii="Calibri Light" w:hAnsi="Calibri Light" w:cs="Calibri Light"/>
          <w:sz w:val="28"/>
          <w:szCs w:val="28"/>
        </w:rPr>
      </w:pPr>
    </w:p>
    <w:p w14:paraId="58644F20" w14:textId="77777777" w:rsidR="00200711" w:rsidRDefault="00200711" w:rsidP="0002544A">
      <w:pPr>
        <w:spacing w:after="0" w:line="240" w:lineRule="auto"/>
        <w:rPr>
          <w:rFonts w:ascii="Calibri Light" w:hAnsi="Calibri Light" w:cs="Calibri Light"/>
          <w:sz w:val="28"/>
          <w:szCs w:val="28"/>
        </w:rPr>
      </w:pPr>
    </w:p>
    <w:p w14:paraId="1B3C68A7" w14:textId="77777777" w:rsidR="00200711" w:rsidRDefault="00200711" w:rsidP="0002544A">
      <w:pPr>
        <w:spacing w:after="0" w:line="240" w:lineRule="auto"/>
        <w:rPr>
          <w:rFonts w:ascii="Calibri Light" w:hAnsi="Calibri Light" w:cs="Calibri Light"/>
          <w:sz w:val="28"/>
          <w:szCs w:val="28"/>
        </w:rPr>
      </w:pPr>
    </w:p>
    <w:p w14:paraId="778782F7" w14:textId="77777777" w:rsidR="00200711" w:rsidRDefault="00200711" w:rsidP="0002544A">
      <w:pPr>
        <w:spacing w:after="0" w:line="240" w:lineRule="auto"/>
        <w:rPr>
          <w:rFonts w:ascii="Calibri Light" w:hAnsi="Calibri Light" w:cs="Calibri Light"/>
          <w:sz w:val="28"/>
          <w:szCs w:val="28"/>
        </w:rPr>
      </w:pPr>
    </w:p>
    <w:p w14:paraId="24B835B1" w14:textId="77777777" w:rsidR="00200711" w:rsidRDefault="00200711" w:rsidP="0002544A">
      <w:pPr>
        <w:spacing w:after="0" w:line="240" w:lineRule="auto"/>
        <w:rPr>
          <w:rFonts w:ascii="Calibri Light" w:hAnsi="Calibri Light" w:cs="Calibri Light"/>
          <w:sz w:val="28"/>
          <w:szCs w:val="28"/>
        </w:rPr>
      </w:pPr>
    </w:p>
    <w:p w14:paraId="49F099CC" w14:textId="77777777" w:rsidR="00200711" w:rsidRDefault="00200711" w:rsidP="0002544A">
      <w:pPr>
        <w:spacing w:after="0" w:line="240" w:lineRule="auto"/>
        <w:rPr>
          <w:rFonts w:ascii="Calibri Light" w:hAnsi="Calibri Light" w:cs="Calibri Light"/>
          <w:sz w:val="28"/>
          <w:szCs w:val="28"/>
        </w:rPr>
      </w:pPr>
    </w:p>
    <w:p w14:paraId="2E49006D" w14:textId="77777777" w:rsidR="00200711" w:rsidRDefault="00200711" w:rsidP="0002544A">
      <w:pPr>
        <w:spacing w:after="0" w:line="240" w:lineRule="auto"/>
        <w:rPr>
          <w:rFonts w:ascii="Calibri Light" w:hAnsi="Calibri Light" w:cs="Calibri Light"/>
          <w:sz w:val="28"/>
          <w:szCs w:val="28"/>
        </w:rPr>
      </w:pPr>
    </w:p>
    <w:p w14:paraId="41A21CDB" w14:textId="77777777" w:rsidR="00200711" w:rsidRDefault="00200711" w:rsidP="0002544A">
      <w:pPr>
        <w:spacing w:after="0" w:line="240" w:lineRule="auto"/>
        <w:rPr>
          <w:rFonts w:ascii="Calibri Light" w:hAnsi="Calibri Light" w:cs="Calibri Light"/>
          <w:sz w:val="28"/>
          <w:szCs w:val="28"/>
        </w:rPr>
      </w:pPr>
    </w:p>
    <w:p w14:paraId="0339CD70" w14:textId="77777777" w:rsidR="00200711" w:rsidRDefault="00200711" w:rsidP="0002544A">
      <w:pPr>
        <w:spacing w:after="0" w:line="240" w:lineRule="auto"/>
        <w:rPr>
          <w:rFonts w:ascii="Calibri Light" w:hAnsi="Calibri Light" w:cs="Calibri Light"/>
          <w:sz w:val="28"/>
          <w:szCs w:val="28"/>
        </w:rPr>
      </w:pPr>
    </w:p>
    <w:p w14:paraId="5B8AE6ED" w14:textId="77777777" w:rsidR="00200711" w:rsidRDefault="00200711" w:rsidP="0002544A">
      <w:pPr>
        <w:spacing w:after="0" w:line="240" w:lineRule="auto"/>
        <w:rPr>
          <w:rFonts w:ascii="Calibri Light" w:hAnsi="Calibri Light" w:cs="Calibri Light"/>
          <w:sz w:val="28"/>
          <w:szCs w:val="28"/>
        </w:rPr>
      </w:pPr>
    </w:p>
    <w:p w14:paraId="7AC9F680" w14:textId="77777777" w:rsidR="00200711" w:rsidRDefault="00200711" w:rsidP="0002544A">
      <w:pPr>
        <w:spacing w:after="0" w:line="240" w:lineRule="auto"/>
        <w:rPr>
          <w:rFonts w:ascii="Calibri Light" w:hAnsi="Calibri Light" w:cs="Calibri Light"/>
          <w:sz w:val="28"/>
          <w:szCs w:val="28"/>
        </w:rPr>
      </w:pPr>
    </w:p>
    <w:p w14:paraId="31028CA1" w14:textId="77777777" w:rsidR="00200711" w:rsidRDefault="00200711" w:rsidP="0002544A">
      <w:pPr>
        <w:spacing w:after="0" w:line="240" w:lineRule="auto"/>
        <w:rPr>
          <w:rFonts w:ascii="Calibri Light" w:hAnsi="Calibri Light" w:cs="Calibri Light"/>
          <w:sz w:val="28"/>
          <w:szCs w:val="28"/>
        </w:rPr>
      </w:pPr>
    </w:p>
    <w:p w14:paraId="49D9C757" w14:textId="77777777" w:rsidR="00200711" w:rsidRDefault="00200711" w:rsidP="0002544A">
      <w:pPr>
        <w:spacing w:after="0" w:line="240" w:lineRule="auto"/>
        <w:rPr>
          <w:rFonts w:ascii="Calibri Light" w:hAnsi="Calibri Light" w:cs="Calibri Light"/>
          <w:sz w:val="28"/>
          <w:szCs w:val="28"/>
        </w:rPr>
      </w:pPr>
    </w:p>
    <w:p w14:paraId="42C1400E" w14:textId="77777777" w:rsidR="00200711" w:rsidRDefault="00200711" w:rsidP="0002544A">
      <w:pPr>
        <w:spacing w:after="0" w:line="240" w:lineRule="auto"/>
        <w:rPr>
          <w:rFonts w:ascii="Calibri Light" w:hAnsi="Calibri Light" w:cs="Calibri Light"/>
          <w:sz w:val="28"/>
          <w:szCs w:val="28"/>
        </w:rPr>
      </w:pPr>
    </w:p>
    <w:p w14:paraId="0AC31EB3" w14:textId="77777777" w:rsidR="00200711" w:rsidRDefault="00200711" w:rsidP="0002544A">
      <w:pPr>
        <w:spacing w:after="0" w:line="240" w:lineRule="auto"/>
        <w:rPr>
          <w:rFonts w:ascii="Calibri Light" w:hAnsi="Calibri Light" w:cs="Calibri Light"/>
          <w:sz w:val="28"/>
          <w:szCs w:val="28"/>
        </w:rPr>
      </w:pPr>
    </w:p>
    <w:p w14:paraId="7A7D62AF" w14:textId="16BF0B5B" w:rsidR="00777A0A" w:rsidRPr="00874D3A" w:rsidRDefault="00717F04" w:rsidP="00200711">
      <w:pPr>
        <w:spacing w:after="0" w:line="240" w:lineRule="auto"/>
        <w:rPr>
          <w:rFonts w:ascii="Calibri Light" w:hAnsi="Calibri Light" w:cs="Calibri Light"/>
          <w:sz w:val="28"/>
          <w:szCs w:val="28"/>
        </w:rPr>
      </w:pPr>
      <w:r w:rsidRPr="00242DD0">
        <w:rPr>
          <w:rFonts w:ascii="Calibri Light" w:hAnsi="Calibri Light" w:cs="Calibri Light"/>
          <w:noProof/>
          <w:sz w:val="28"/>
          <w:szCs w:val="28"/>
          <w:lang w:eastAsia="en-GB"/>
        </w:rPr>
        <w:lastRenderedPageBreak/>
        <mc:AlternateContent>
          <mc:Choice Requires="wps">
            <w:drawing>
              <wp:anchor distT="45720" distB="45720" distL="114300" distR="114300" simplePos="0" relativeHeight="251705856" behindDoc="0" locked="0" layoutInCell="1" allowOverlap="1" wp14:anchorId="470B8C02" wp14:editId="0059B964">
                <wp:simplePos x="0" y="0"/>
                <wp:positionH relativeFrom="column">
                  <wp:posOffset>-581025</wp:posOffset>
                </wp:positionH>
                <wp:positionV relativeFrom="paragraph">
                  <wp:posOffset>3648075</wp:posOffset>
                </wp:positionV>
                <wp:extent cx="6800850" cy="30575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57525"/>
                        </a:xfrm>
                        <a:prstGeom prst="rect">
                          <a:avLst/>
                        </a:prstGeom>
                        <a:solidFill>
                          <a:schemeClr val="accent1">
                            <a:lumMod val="20000"/>
                            <a:lumOff val="80000"/>
                          </a:schemeClr>
                        </a:solidFill>
                        <a:ln w="9525">
                          <a:solidFill>
                            <a:schemeClr val="bg1"/>
                          </a:solidFill>
                          <a:miter lim="800000"/>
                          <a:headEnd/>
                          <a:tailEnd/>
                        </a:ln>
                      </wps:spPr>
                      <wps:txbx>
                        <w:txbxContent>
                          <w:p w14:paraId="6FAD4130" w14:textId="77777777" w:rsidR="00BD0F5B" w:rsidRDefault="005E2C5D" w:rsidP="00BD0F5B">
                            <w:pPr>
                              <w:rPr>
                                <w:sz w:val="32"/>
                              </w:rPr>
                            </w:pPr>
                            <w:hyperlink r:id="rId18" w:history="1">
                              <w:r w:rsidR="00BD0F5B" w:rsidRPr="00BD0F5B">
                                <w:rPr>
                                  <w:rStyle w:val="Hyperlink"/>
                                  <w:sz w:val="32"/>
                                </w:rPr>
                                <w:t>Young Persons’ Substance Misuse</w:t>
                              </w:r>
                            </w:hyperlink>
                            <w:r w:rsidR="00BD0F5B" w:rsidRPr="00BD0F5B">
                              <w:rPr>
                                <w:sz w:val="32"/>
                              </w:rPr>
                              <w:t xml:space="preserve"> </w:t>
                            </w:r>
                          </w:p>
                          <w:p w14:paraId="64AAC605" w14:textId="77777777" w:rsidR="00E04E0C" w:rsidRPr="00E04E0C" w:rsidRDefault="00E04E0C" w:rsidP="00E04E0C">
                            <w:pPr>
                              <w:spacing w:after="120" w:line="240" w:lineRule="auto"/>
                              <w:rPr>
                                <w:sz w:val="28"/>
                              </w:rPr>
                            </w:pPr>
                            <w:r w:rsidRPr="00E04E0C">
                              <w:rPr>
                                <w:sz w:val="28"/>
                              </w:rPr>
                              <w:t>It is important for those working with children and young people to recognise that substance use i</w:t>
                            </w:r>
                            <w:r w:rsidR="008649A7">
                              <w:rPr>
                                <w:sz w:val="28"/>
                              </w:rPr>
                              <w:t xml:space="preserve">n itself may not be problematic, </w:t>
                            </w:r>
                            <w:r w:rsidRPr="00E04E0C">
                              <w:rPr>
                                <w:sz w:val="28"/>
                              </w:rPr>
                              <w:t xml:space="preserve">but to understand the factors </w:t>
                            </w:r>
                            <w:r w:rsidR="008649A7">
                              <w:rPr>
                                <w:sz w:val="28"/>
                              </w:rPr>
                              <w:t xml:space="preserve">that </w:t>
                            </w:r>
                            <w:r w:rsidR="00483776">
                              <w:rPr>
                                <w:sz w:val="28"/>
                              </w:rPr>
                              <w:t>contribute</w:t>
                            </w:r>
                            <w:r w:rsidRPr="00E04E0C">
                              <w:rPr>
                                <w:sz w:val="28"/>
                              </w:rPr>
                              <w:t xml:space="preserve"> to making it so.</w:t>
                            </w:r>
                          </w:p>
                          <w:p w14:paraId="067BAA20" w14:textId="77777777" w:rsidR="00E04E0C" w:rsidRDefault="008649A7" w:rsidP="00BD0F5B">
                            <w:pPr>
                              <w:rPr>
                                <w:sz w:val="28"/>
                              </w:rPr>
                            </w:pPr>
                            <w:r w:rsidRPr="008649A7">
                              <w:rPr>
                                <w:sz w:val="28"/>
                              </w:rPr>
                              <w:t xml:space="preserve">A young person should be encouraged to accept a referral to specialist young people’s substance use services. Such services will consider how and what information about the young person's substance misuse is shared with other agencies, </w:t>
                            </w:r>
                            <w:r>
                              <w:rPr>
                                <w:sz w:val="28"/>
                              </w:rPr>
                              <w:t>e.g.</w:t>
                            </w:r>
                            <w:r w:rsidRPr="008649A7">
                              <w:rPr>
                                <w:sz w:val="28"/>
                              </w:rPr>
                              <w:t xml:space="preserve"> the young person's school. The young person should be helped to understand how, why and when the information will be shared.</w:t>
                            </w:r>
                          </w:p>
                          <w:p w14:paraId="513A4E36" w14:textId="77777777" w:rsidR="008649A7" w:rsidRPr="008649A7" w:rsidRDefault="008649A7" w:rsidP="00BD0F5B">
                            <w:pPr>
                              <w:rPr>
                                <w:sz w:val="28"/>
                              </w:rPr>
                            </w:pPr>
                            <w:r>
                              <w:rPr>
                                <w:sz w:val="28"/>
                              </w:rPr>
                              <w:t xml:space="preserve">The policy will undergo another review over the next couple of months as it is considered in relation to a wider review of the Sussex Child Exploitation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8C02" id="_x0000_s1027" type="#_x0000_t202" style="position:absolute;margin-left:-45.75pt;margin-top:287.25pt;width:535.5pt;height:240.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" fillcolor="#dbe5f1 [660]" strokecolor="white [3212]">
                <v:textbox>
                  <w:txbxContent>
                    <w:p w14:paraId="6FAD4130" w14:textId="77777777" w:rsidR="00BD0F5B" w:rsidRDefault="005D733A" w:rsidP="00BD0F5B">
                      <w:pPr>
                        <w:rPr>
                          <w:sz w:val="32"/>
                        </w:rPr>
                      </w:pPr>
                      <w:hyperlink r:id="rId19" w:history="1">
                        <w:r w:rsidR="00BD0F5B" w:rsidRPr="00BD0F5B">
                          <w:rPr>
                            <w:rStyle w:val="Hyperlink"/>
                            <w:sz w:val="32"/>
                          </w:rPr>
                          <w:t>Young Persons’ Substance Misuse</w:t>
                        </w:r>
                      </w:hyperlink>
                      <w:r w:rsidR="00BD0F5B" w:rsidRPr="00BD0F5B">
                        <w:rPr>
                          <w:sz w:val="32"/>
                        </w:rPr>
                        <w:t xml:space="preserve"> </w:t>
                      </w:r>
                    </w:p>
                    <w:p w14:paraId="64AAC605" w14:textId="77777777" w:rsidR="00E04E0C" w:rsidRPr="00E04E0C" w:rsidRDefault="00E04E0C" w:rsidP="00E04E0C">
                      <w:pPr>
                        <w:spacing w:after="120" w:line="240" w:lineRule="auto"/>
                        <w:rPr>
                          <w:sz w:val="28"/>
                        </w:rPr>
                      </w:pPr>
                      <w:r w:rsidRPr="00E04E0C">
                        <w:rPr>
                          <w:sz w:val="28"/>
                        </w:rPr>
                        <w:t>It is important for those working with children and young people to recognise that substance use i</w:t>
                      </w:r>
                      <w:r w:rsidR="008649A7">
                        <w:rPr>
                          <w:sz w:val="28"/>
                        </w:rPr>
                        <w:t xml:space="preserve">n itself may not be problematic, </w:t>
                      </w:r>
                      <w:r w:rsidRPr="00E04E0C">
                        <w:rPr>
                          <w:sz w:val="28"/>
                        </w:rPr>
                        <w:t xml:space="preserve">but to understand the factors </w:t>
                      </w:r>
                      <w:r w:rsidR="008649A7">
                        <w:rPr>
                          <w:sz w:val="28"/>
                        </w:rPr>
                        <w:t xml:space="preserve">that </w:t>
                      </w:r>
                      <w:r w:rsidR="00483776">
                        <w:rPr>
                          <w:sz w:val="28"/>
                        </w:rPr>
                        <w:t>contribute</w:t>
                      </w:r>
                      <w:r w:rsidRPr="00E04E0C">
                        <w:rPr>
                          <w:sz w:val="28"/>
                        </w:rPr>
                        <w:t xml:space="preserve"> to making it so.</w:t>
                      </w:r>
                    </w:p>
                    <w:p w14:paraId="067BAA20" w14:textId="77777777" w:rsidR="00E04E0C" w:rsidRDefault="008649A7" w:rsidP="00BD0F5B">
                      <w:pPr>
                        <w:rPr>
                          <w:sz w:val="28"/>
                        </w:rPr>
                      </w:pPr>
                      <w:r w:rsidRPr="008649A7">
                        <w:rPr>
                          <w:sz w:val="28"/>
                        </w:rPr>
                        <w:t xml:space="preserve">A young person should be encouraged to accept a referral to specialist young people’s substance use services. Such services will consider how and what information about the young person's substance misuse is shared with other agencies, </w:t>
                      </w:r>
                      <w:r>
                        <w:rPr>
                          <w:sz w:val="28"/>
                        </w:rPr>
                        <w:t>e.g.</w:t>
                      </w:r>
                      <w:r w:rsidRPr="008649A7">
                        <w:rPr>
                          <w:sz w:val="28"/>
                        </w:rPr>
                        <w:t xml:space="preserve"> the young person's school. The young person should be helped to understand how, why and when the information will be shared.</w:t>
                      </w:r>
                    </w:p>
                    <w:p w14:paraId="513A4E36" w14:textId="77777777" w:rsidR="008649A7" w:rsidRPr="008649A7" w:rsidRDefault="008649A7" w:rsidP="00BD0F5B">
                      <w:pPr>
                        <w:rPr>
                          <w:sz w:val="28"/>
                        </w:rPr>
                      </w:pPr>
                      <w:r>
                        <w:rPr>
                          <w:sz w:val="28"/>
                        </w:rPr>
                        <w:t xml:space="preserve">The policy will undergo another review over the next couple of months as it is considered in relation to a wider review of the Sussex Child Exploitation Policy. </w:t>
                      </w:r>
                    </w:p>
                  </w:txbxContent>
                </v:textbox>
                <w10:wrap type="square"/>
              </v:shape>
            </w:pict>
          </mc:Fallback>
        </mc:AlternateContent>
      </w:r>
      <w:r w:rsidRPr="005F5553">
        <w:rPr>
          <w:rFonts w:ascii="Calibri Light" w:hAnsi="Calibri Light" w:cs="Calibri Light"/>
          <w:noProof/>
          <w:sz w:val="28"/>
          <w:szCs w:val="28"/>
          <w:lang w:eastAsia="en-GB"/>
        </w:rPr>
        <mc:AlternateContent>
          <mc:Choice Requires="wps">
            <w:drawing>
              <wp:anchor distT="45720" distB="45720" distL="114300" distR="114300" simplePos="0" relativeHeight="251714048" behindDoc="0" locked="0" layoutInCell="1" allowOverlap="1" wp14:anchorId="2741CC19" wp14:editId="2CB2B6A6">
                <wp:simplePos x="0" y="0"/>
                <wp:positionH relativeFrom="column">
                  <wp:posOffset>-581025</wp:posOffset>
                </wp:positionH>
                <wp:positionV relativeFrom="paragraph">
                  <wp:posOffset>0</wp:posOffset>
                </wp:positionV>
                <wp:extent cx="6800850" cy="35623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562350"/>
                        </a:xfrm>
                        <a:prstGeom prst="rect">
                          <a:avLst/>
                        </a:prstGeom>
                        <a:solidFill>
                          <a:schemeClr val="accent3">
                            <a:lumMod val="60000"/>
                            <a:lumOff val="40000"/>
                          </a:schemeClr>
                        </a:solidFill>
                        <a:ln w="9525">
                          <a:solidFill>
                            <a:schemeClr val="bg1"/>
                          </a:solidFill>
                          <a:miter lim="800000"/>
                          <a:headEnd/>
                          <a:tailEnd/>
                        </a:ln>
                      </wps:spPr>
                      <wps:txbx>
                        <w:txbxContent>
                          <w:p w14:paraId="152A3F28" w14:textId="77777777" w:rsidR="005F5553" w:rsidRDefault="005E2C5D">
                            <w:pPr>
                              <w:rPr>
                                <w:sz w:val="32"/>
                              </w:rPr>
                            </w:pPr>
                            <w:hyperlink r:id="rId20" w:anchor="s4399" w:history="1">
                              <w:r w:rsidR="005F5553" w:rsidRPr="005F5553">
                                <w:rPr>
                                  <w:rStyle w:val="Hyperlink"/>
                                  <w:sz w:val="32"/>
                                </w:rPr>
                                <w:t xml:space="preserve">Male Circumcision </w:t>
                              </w:r>
                            </w:hyperlink>
                            <w:r w:rsidR="005F5553" w:rsidRPr="005F5553">
                              <w:rPr>
                                <w:sz w:val="32"/>
                              </w:rPr>
                              <w:t xml:space="preserve"> </w:t>
                            </w:r>
                          </w:p>
                          <w:p w14:paraId="10C5A498" w14:textId="10293473" w:rsidR="00211A14" w:rsidRDefault="00211A14" w:rsidP="00211A14">
                            <w:pPr>
                              <w:spacing w:before="100" w:beforeAutospacing="1" w:after="100" w:afterAutospacing="1" w:line="240" w:lineRule="auto"/>
                              <w:rPr>
                                <w:sz w:val="28"/>
                              </w:rPr>
                            </w:pPr>
                            <w:r w:rsidRPr="00211A14">
                              <w:rPr>
                                <w:sz w:val="28"/>
                              </w:rPr>
                              <w:t xml:space="preserve">The President of the Family Division has ruled that </w:t>
                            </w:r>
                            <w:r w:rsidR="00894A24">
                              <w:rPr>
                                <w:sz w:val="28"/>
                              </w:rPr>
                              <w:t xml:space="preserve">whilst </w:t>
                            </w:r>
                            <w:r w:rsidRPr="00211A14">
                              <w:rPr>
                                <w:sz w:val="28"/>
                              </w:rPr>
                              <w:t>male circumcision does involve significant harm to a young person, it would not be Significant Harm for the purposes of the Children Act 1989.  Whilst this may seem to be a semantic distinction, it means that in the usual course of events, a proposed male circumcision would not be a child protection issue in and of itself, although there may be aggravating factors which could make it so.</w:t>
                            </w:r>
                          </w:p>
                          <w:p w14:paraId="09482481" w14:textId="77777777" w:rsidR="00211A14" w:rsidRPr="00211A14" w:rsidRDefault="00211A14" w:rsidP="00211A14">
                            <w:pPr>
                              <w:spacing w:before="100" w:beforeAutospacing="1" w:after="100" w:afterAutospacing="1" w:line="240" w:lineRule="auto"/>
                              <w:rPr>
                                <w:sz w:val="28"/>
                              </w:rPr>
                            </w:pPr>
                            <w:r>
                              <w:rPr>
                                <w:sz w:val="28"/>
                              </w:rPr>
                              <w:t>Practitioners are reminded that c</w:t>
                            </w:r>
                            <w:r w:rsidRPr="00211A14">
                              <w:rPr>
                                <w:sz w:val="28"/>
                              </w:rPr>
                              <w:t xml:space="preserve">onsent for circumcision is valid only where the people (or person) giving consent have parental responsibility and the authority to do so and understand the implications (including that it is a non-reversible procedure) and the risks the procedure carries.  Where they do not show an understanding of such implications, </w:t>
                            </w:r>
                            <w:r w:rsidR="003F1AB1">
                              <w:rPr>
                                <w:sz w:val="28"/>
                              </w:rPr>
                              <w:t xml:space="preserve">Practitioners </w:t>
                            </w:r>
                            <w:r w:rsidRPr="00211A14">
                              <w:rPr>
                                <w:sz w:val="28"/>
                              </w:rPr>
                              <w:t>can and should provide them with assistance in reaching such an understanding. Where people with parental responsibility for a child disagree about whether he should be circumcised, the child should not be circumcised without the leave of a Court.</w:t>
                            </w:r>
                          </w:p>
                          <w:p w14:paraId="2FAD0EB4" w14:textId="77777777" w:rsidR="00211A14" w:rsidRPr="00681994" w:rsidRDefault="00211A14" w:rsidP="00211A14">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1D19DED1" w14:textId="77777777" w:rsidR="00C65005" w:rsidRPr="005F5553" w:rsidRDefault="00C65005" w:rsidP="00B65565">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1CC19" id="_x0000_s1028" type="#_x0000_t202" style="position:absolute;margin-left:-45.75pt;margin-top:0;width:535.5pt;height:280.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" fillcolor="#c2d69b [1942]" strokecolor="white [3212]">
                <v:textbox>
                  <w:txbxContent>
                    <w:p w14:paraId="152A3F28" w14:textId="77777777" w:rsidR="005F5553" w:rsidRDefault="005D733A">
                      <w:pPr>
                        <w:rPr>
                          <w:sz w:val="32"/>
                        </w:rPr>
                      </w:pPr>
                      <w:hyperlink r:id="rId21" w:anchor="s4399" w:history="1">
                        <w:r w:rsidR="005F5553" w:rsidRPr="005F5553">
                          <w:rPr>
                            <w:rStyle w:val="Hyperlink"/>
                            <w:sz w:val="32"/>
                          </w:rPr>
                          <w:t xml:space="preserve">Male Circumcision </w:t>
                        </w:r>
                      </w:hyperlink>
                      <w:r w:rsidR="005F5553" w:rsidRPr="005F5553">
                        <w:rPr>
                          <w:sz w:val="32"/>
                        </w:rPr>
                        <w:t xml:space="preserve"> </w:t>
                      </w:r>
                    </w:p>
                    <w:p w14:paraId="10C5A498" w14:textId="10293473" w:rsidR="00211A14" w:rsidRDefault="00211A14" w:rsidP="00211A14">
                      <w:pPr>
                        <w:spacing w:before="100" w:beforeAutospacing="1" w:after="100" w:afterAutospacing="1" w:line="240" w:lineRule="auto"/>
                        <w:rPr>
                          <w:sz w:val="28"/>
                        </w:rPr>
                      </w:pPr>
                      <w:r w:rsidRPr="00211A14">
                        <w:rPr>
                          <w:sz w:val="28"/>
                        </w:rPr>
                        <w:t xml:space="preserve">The President of the Family Division has ruled that </w:t>
                      </w:r>
                      <w:r w:rsidR="00894A24">
                        <w:rPr>
                          <w:sz w:val="28"/>
                        </w:rPr>
                        <w:t xml:space="preserve">whilst </w:t>
                      </w:r>
                      <w:r w:rsidRPr="00211A14">
                        <w:rPr>
                          <w:sz w:val="28"/>
                        </w:rPr>
                        <w:t>male circumcision does involve significant harm to a young person, it would not be Significant Harm for the purposes of the Children Act 1989.  Whilst this may seem to be a semantic distinction, it means that in the usual course of events, a proposed male circumcision would not be a child protection issue in and of itself, although there may be aggravating factors which could make it so.</w:t>
                      </w:r>
                    </w:p>
                    <w:p w14:paraId="09482481" w14:textId="77777777" w:rsidR="00211A14" w:rsidRPr="00211A14" w:rsidRDefault="00211A14" w:rsidP="00211A14">
                      <w:pPr>
                        <w:spacing w:before="100" w:beforeAutospacing="1" w:after="100" w:afterAutospacing="1" w:line="240" w:lineRule="auto"/>
                        <w:rPr>
                          <w:sz w:val="28"/>
                        </w:rPr>
                      </w:pPr>
                      <w:r>
                        <w:rPr>
                          <w:sz w:val="28"/>
                        </w:rPr>
                        <w:t>Practitioners are reminded that c</w:t>
                      </w:r>
                      <w:r w:rsidRPr="00211A14">
                        <w:rPr>
                          <w:sz w:val="28"/>
                        </w:rPr>
                        <w:t xml:space="preserve">onsent for circumcision is valid only where the people (or person) giving consent have parental responsibility and the authority to do so and understand the implications (including that it is a non-reversible procedure) and the risks the procedure carries.  Where they do not show an understanding of such implications, </w:t>
                      </w:r>
                      <w:r w:rsidR="003F1AB1">
                        <w:rPr>
                          <w:sz w:val="28"/>
                        </w:rPr>
                        <w:t xml:space="preserve">Practitioners </w:t>
                      </w:r>
                      <w:r w:rsidRPr="00211A14">
                        <w:rPr>
                          <w:sz w:val="28"/>
                        </w:rPr>
                        <w:t>can and should provide them with assistance in reaching such an understanding. Where people with parental responsibility for a child disagree about whether he should be circumcised, the child should not be circumcised without the leave of a Court.</w:t>
                      </w:r>
                    </w:p>
                    <w:p w14:paraId="2FAD0EB4" w14:textId="77777777" w:rsidR="00211A14" w:rsidRPr="00681994" w:rsidRDefault="00211A14" w:rsidP="00211A14">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1D19DED1" w14:textId="77777777" w:rsidR="00C65005" w:rsidRPr="005F5553" w:rsidRDefault="00C65005" w:rsidP="00B65565">
                      <w:pPr>
                        <w:rPr>
                          <w:sz w:val="32"/>
                        </w:rPr>
                      </w:pPr>
                    </w:p>
                  </w:txbxContent>
                </v:textbox>
                <w10:wrap type="square"/>
              </v:shape>
            </w:pict>
          </mc:Fallback>
        </mc:AlternateContent>
      </w:r>
      <w:r w:rsidR="00754285" w:rsidRPr="00242DD0">
        <w:rPr>
          <w:rFonts w:ascii="Calibri Light" w:hAnsi="Calibri Light" w:cs="Calibri Light"/>
          <w:noProof/>
          <w:sz w:val="28"/>
          <w:szCs w:val="28"/>
          <w:lang w:eastAsia="en-GB"/>
        </w:rPr>
        <mc:AlternateContent>
          <mc:Choice Requires="wps">
            <w:drawing>
              <wp:anchor distT="45720" distB="45720" distL="114300" distR="114300" simplePos="0" relativeHeight="251733504" behindDoc="0" locked="0" layoutInCell="1" allowOverlap="1" wp14:anchorId="28DDC26B" wp14:editId="0DCBE103">
                <wp:simplePos x="0" y="0"/>
                <wp:positionH relativeFrom="column">
                  <wp:posOffset>-581025</wp:posOffset>
                </wp:positionH>
                <wp:positionV relativeFrom="paragraph">
                  <wp:posOffset>6800850</wp:posOffset>
                </wp:positionV>
                <wp:extent cx="6800850" cy="20383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038350"/>
                        </a:xfrm>
                        <a:prstGeom prst="rect">
                          <a:avLst/>
                        </a:prstGeom>
                        <a:solidFill>
                          <a:schemeClr val="bg1">
                            <a:lumMod val="85000"/>
                          </a:schemeClr>
                        </a:solidFill>
                        <a:ln w="9525">
                          <a:solidFill>
                            <a:schemeClr val="bg1"/>
                          </a:solidFill>
                          <a:miter lim="800000"/>
                          <a:headEnd/>
                          <a:tailEnd/>
                        </a:ln>
                      </wps:spPr>
                      <wps:txbx>
                        <w:txbxContent>
                          <w:p w14:paraId="555DBC37" w14:textId="77777777" w:rsidR="00112F0B" w:rsidRPr="003E293E" w:rsidRDefault="005E2C5D" w:rsidP="00112F0B">
                            <w:pPr>
                              <w:shd w:val="clear" w:color="auto" w:fill="EEECE1" w:themeFill="background2"/>
                              <w:rPr>
                                <w:rStyle w:val="Hyperlink"/>
                                <w:sz w:val="32"/>
                              </w:rPr>
                            </w:pPr>
                            <w:hyperlink r:id="rId22" w:tooltip="Pan Sussex Bruising injuries in Children who are Not Independently Mobile (NIM) Guidance" w:history="1">
                              <w:r w:rsidR="00112F0B" w:rsidRPr="003E293E">
                                <w:rPr>
                                  <w:rStyle w:val="Hyperlink"/>
                                  <w:sz w:val="32"/>
                                </w:rPr>
                                <w:t>Pan Sussex Bruising injuries in Children who are Not Independently Mobile (NIM) Guidance</w:t>
                              </w:r>
                            </w:hyperlink>
                          </w:p>
                          <w:p w14:paraId="080A767B" w14:textId="0E7F554D" w:rsidR="00112F0B" w:rsidRPr="003E293E" w:rsidRDefault="00112F0B" w:rsidP="00112F0B">
                            <w:pPr>
                              <w:rPr>
                                <w:b/>
                                <w:sz w:val="40"/>
                              </w:rPr>
                            </w:pPr>
                            <w:r w:rsidRPr="003E293E">
                              <w:rPr>
                                <w:sz w:val="28"/>
                              </w:rPr>
                              <w:t>The Pan-Sussex Child Protection &amp; Safeguarding Policy &amp; Procedures Group have agreed to ensure consiste</w:t>
                            </w:r>
                            <w:r>
                              <w:rPr>
                                <w:sz w:val="28"/>
                              </w:rPr>
                              <w:t xml:space="preserve">ncy in messaging across Sussex </w:t>
                            </w:r>
                            <w:r w:rsidRPr="003E293E">
                              <w:rPr>
                                <w:sz w:val="28"/>
                              </w:rPr>
                              <w:t>to parents regarding bruising/ unexplained skin marks on their non-independently mobile children. You can read the now Pan-Sussex Guidance</w:t>
                            </w:r>
                            <w:r>
                              <w:rPr>
                                <w:sz w:val="28"/>
                              </w:rPr>
                              <w:t xml:space="preserve"> in the link above</w:t>
                            </w:r>
                            <w:r w:rsidR="00937F64">
                              <w:rPr>
                                <w:sz w:val="28"/>
                              </w:rPr>
                              <w:t>.</w:t>
                            </w:r>
                          </w:p>
                          <w:p w14:paraId="147000C3" w14:textId="77777777" w:rsidR="00112F0B" w:rsidRDefault="00112F0B" w:rsidP="00112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DC26B" id="_x0000_s1029" type="#_x0000_t202" style="position:absolute;margin-left:-45.75pt;margin-top:535.5pt;width:535.5pt;height:160.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" fillcolor="#d8d8d8 [2732]" strokecolor="white [3212]">
                <v:textbox>
                  <w:txbxContent>
                    <w:p w14:paraId="555DBC37" w14:textId="77777777" w:rsidR="00112F0B" w:rsidRPr="003E293E" w:rsidRDefault="005D733A" w:rsidP="00112F0B">
                      <w:pPr>
                        <w:shd w:val="clear" w:color="auto" w:fill="EEECE1" w:themeFill="background2"/>
                        <w:rPr>
                          <w:rStyle w:val="Hyperlink"/>
                          <w:sz w:val="32"/>
                        </w:rPr>
                      </w:pPr>
                      <w:hyperlink r:id="rId23" w:tooltip="Pan Sussex Bruising injuries in Children who are Not Independently Mobile (NIM) Guidance" w:history="1">
                        <w:r w:rsidR="00112F0B" w:rsidRPr="003E293E">
                          <w:rPr>
                            <w:rStyle w:val="Hyperlink"/>
                            <w:sz w:val="32"/>
                          </w:rPr>
                          <w:t>Pan Sussex Bruising injuries in Children who are Not Independently Mobile (NIM) Guidance</w:t>
                        </w:r>
                      </w:hyperlink>
                    </w:p>
                    <w:p w14:paraId="080A767B" w14:textId="0E7F554D" w:rsidR="00112F0B" w:rsidRPr="003E293E" w:rsidRDefault="00112F0B" w:rsidP="00112F0B">
                      <w:pPr>
                        <w:rPr>
                          <w:b/>
                          <w:sz w:val="40"/>
                        </w:rPr>
                      </w:pPr>
                      <w:r w:rsidRPr="003E293E">
                        <w:rPr>
                          <w:sz w:val="28"/>
                        </w:rPr>
                        <w:t>The Pan-Sussex Child Protection &amp; Safeguarding Policy &amp; Procedures Group have agreed to ensure consiste</w:t>
                      </w:r>
                      <w:r>
                        <w:rPr>
                          <w:sz w:val="28"/>
                        </w:rPr>
                        <w:t xml:space="preserve">ncy in messaging across Sussex </w:t>
                      </w:r>
                      <w:r w:rsidRPr="003E293E">
                        <w:rPr>
                          <w:sz w:val="28"/>
                        </w:rPr>
                        <w:t>to parents regarding bruising/ unexplained skin marks on their non-independently mobile children. You can read the now Pan-Sussex Guidance</w:t>
                      </w:r>
                      <w:r>
                        <w:rPr>
                          <w:sz w:val="28"/>
                        </w:rPr>
                        <w:t xml:space="preserve"> in the link above</w:t>
                      </w:r>
                      <w:r w:rsidR="00937F64">
                        <w:rPr>
                          <w:sz w:val="28"/>
                        </w:rPr>
                        <w:t>.</w:t>
                      </w:r>
                    </w:p>
                    <w:p w14:paraId="147000C3" w14:textId="77777777" w:rsidR="00112F0B" w:rsidRDefault="00112F0B" w:rsidP="00112F0B"/>
                  </w:txbxContent>
                </v:textbox>
                <w10:wrap type="square"/>
              </v:shape>
            </w:pict>
          </mc:Fallback>
        </mc:AlternateContent>
      </w:r>
      <w:r w:rsidR="00200711" w:rsidRPr="00A02049">
        <w:rPr>
          <w:rFonts w:ascii="Calibri Light" w:hAnsi="Calibri Light" w:cs="Calibri Light"/>
          <w:noProof/>
          <w:sz w:val="28"/>
          <w:szCs w:val="28"/>
          <w:lang w:eastAsia="en-GB"/>
        </w:rPr>
        <w:t xml:space="preserve"> </w:t>
      </w:r>
    </w:p>
    <w:p w14:paraId="373FD37A" w14:textId="77777777" w:rsidR="00777A0A" w:rsidRPr="00874D3A" w:rsidRDefault="00112F0B" w:rsidP="0002544A">
      <w:pPr>
        <w:spacing w:after="0" w:line="240" w:lineRule="auto"/>
        <w:rPr>
          <w:rFonts w:ascii="Calibri Light" w:hAnsi="Calibri Light" w:cs="Calibri Light"/>
          <w:sz w:val="28"/>
          <w:szCs w:val="28"/>
        </w:rPr>
      </w:pPr>
      <w:r w:rsidRPr="00242DD0">
        <w:rPr>
          <w:rFonts w:ascii="Calibri Light" w:hAnsi="Calibri Light" w:cs="Calibri Light"/>
          <w:noProof/>
          <w:sz w:val="28"/>
          <w:szCs w:val="28"/>
          <w:lang w:eastAsia="en-GB"/>
        </w:rPr>
        <w:lastRenderedPageBreak/>
        <mc:AlternateContent>
          <mc:Choice Requires="wps">
            <w:drawing>
              <wp:anchor distT="45720" distB="45720" distL="114300" distR="114300" simplePos="0" relativeHeight="251735552" behindDoc="0" locked="0" layoutInCell="1" allowOverlap="1" wp14:anchorId="7C582997" wp14:editId="3138ED24">
                <wp:simplePos x="0" y="0"/>
                <wp:positionH relativeFrom="column">
                  <wp:posOffset>-542925</wp:posOffset>
                </wp:positionH>
                <wp:positionV relativeFrom="paragraph">
                  <wp:posOffset>0</wp:posOffset>
                </wp:positionV>
                <wp:extent cx="6734175" cy="33051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05175"/>
                        </a:xfrm>
                        <a:prstGeom prst="rect">
                          <a:avLst/>
                        </a:prstGeom>
                        <a:solidFill>
                          <a:schemeClr val="accent3">
                            <a:lumMod val="60000"/>
                            <a:lumOff val="40000"/>
                          </a:schemeClr>
                        </a:solidFill>
                        <a:ln w="9525">
                          <a:solidFill>
                            <a:schemeClr val="bg1"/>
                          </a:solidFill>
                          <a:miter lim="800000"/>
                          <a:headEnd/>
                          <a:tailEnd/>
                        </a:ln>
                      </wps:spPr>
                      <wps:txbx>
                        <w:txbxContent>
                          <w:p w14:paraId="1A26BC66" w14:textId="77777777" w:rsidR="00112F0B" w:rsidRDefault="005E2C5D" w:rsidP="00112F0B">
                            <w:pPr>
                              <w:rPr>
                                <w:rStyle w:val="Strong"/>
                                <w:rFonts w:ascii="Arial" w:hAnsi="Arial" w:cs="Arial"/>
                                <w:color w:val="000000"/>
                                <w:sz w:val="28"/>
                                <w:szCs w:val="21"/>
                                <w:u w:val="single"/>
                                <w:shd w:val="clear" w:color="auto" w:fill="FFFFFF"/>
                              </w:rPr>
                            </w:pPr>
                            <w:hyperlink r:id="rId24" w:history="1">
                              <w:r w:rsidR="00112F0B" w:rsidRPr="003E67D7">
                                <w:rPr>
                                  <w:rStyle w:val="Hyperlink"/>
                                  <w:rFonts w:ascii="Arial" w:hAnsi="Arial" w:cs="Arial"/>
                                  <w:b/>
                                  <w:bCs/>
                                  <w:color w:val="0076A3"/>
                                  <w:sz w:val="28"/>
                                  <w:szCs w:val="21"/>
                                </w:rPr>
                                <w:t>Flowchart - Perplexing Presentations/over-medicalisation &amp; FII pathway</w:t>
                              </w:r>
                            </w:hyperlink>
                          </w:p>
                          <w:p w14:paraId="5B165591" w14:textId="77777777" w:rsidR="00112F0B" w:rsidRDefault="00112F0B" w:rsidP="00112F0B">
                            <w:pPr>
                              <w:rPr>
                                <w:sz w:val="28"/>
                              </w:rPr>
                            </w:pPr>
                            <w:r w:rsidRPr="003E67D7">
                              <w:rPr>
                                <w:sz w:val="28"/>
                              </w:rPr>
                              <w:t>The R</w:t>
                            </w:r>
                            <w:r>
                              <w:rPr>
                                <w:sz w:val="28"/>
                              </w:rPr>
                              <w:t xml:space="preserve">oyal </w:t>
                            </w:r>
                            <w:r w:rsidRPr="003E67D7">
                              <w:rPr>
                                <w:sz w:val="28"/>
                              </w:rPr>
                              <w:t>C</w:t>
                            </w:r>
                            <w:r>
                              <w:rPr>
                                <w:sz w:val="28"/>
                              </w:rPr>
                              <w:t>ollege of Paediatrics and Child Heath</w:t>
                            </w:r>
                            <w:r w:rsidRPr="003E67D7">
                              <w:rPr>
                                <w:sz w:val="28"/>
                              </w:rPr>
                              <w:t xml:space="preserve"> has launched new guidance for paediatricians on Perplexing Presentations (PP), Fabricated or Induced Illness (FII) in Children. </w:t>
                            </w:r>
                            <w:r>
                              <w:rPr>
                                <w:sz w:val="28"/>
                              </w:rPr>
                              <w:t xml:space="preserve">The Pan-Sussex FII and PP Policy and Pathway has been reviewed in light of the updated guidance. </w:t>
                            </w:r>
                          </w:p>
                          <w:p w14:paraId="02DD8494" w14:textId="77777777" w:rsidR="00112F0B" w:rsidRPr="00C40E44" w:rsidRDefault="00112F0B" w:rsidP="00112F0B">
                            <w:pPr>
                              <w:pStyle w:val="NormalWeb"/>
                              <w:spacing w:before="0" w:beforeAutospacing="0" w:after="375" w:afterAutospacing="0"/>
                              <w:rPr>
                                <w:rFonts w:asciiTheme="minorHAnsi" w:eastAsiaTheme="minorHAnsi" w:hAnsiTheme="minorHAnsi" w:cstheme="minorBidi"/>
                                <w:sz w:val="28"/>
                                <w:szCs w:val="22"/>
                                <w:lang w:eastAsia="en-US"/>
                              </w:rPr>
                            </w:pPr>
                            <w:r w:rsidRPr="00C40E44">
                              <w:rPr>
                                <w:rFonts w:asciiTheme="minorHAnsi" w:eastAsiaTheme="minorHAnsi" w:hAnsiTheme="minorHAnsi" w:cstheme="minorBidi"/>
                                <w:sz w:val="28"/>
                                <w:szCs w:val="22"/>
                                <w:lang w:eastAsia="en-US"/>
                              </w:rPr>
                              <w:t xml:space="preserve">The </w:t>
                            </w:r>
                            <w:r>
                              <w:rPr>
                                <w:rFonts w:asciiTheme="minorHAnsi" w:eastAsiaTheme="minorHAnsi" w:hAnsiTheme="minorHAnsi" w:cstheme="minorBidi"/>
                                <w:sz w:val="28"/>
                                <w:szCs w:val="22"/>
                                <w:lang w:eastAsia="en-US"/>
                              </w:rPr>
                              <w:t>updated</w:t>
                            </w:r>
                            <w:r w:rsidRPr="00C40E44">
                              <w:rPr>
                                <w:rFonts w:asciiTheme="minorHAnsi" w:eastAsiaTheme="minorHAnsi" w:hAnsiTheme="minorHAnsi" w:cstheme="minorBidi"/>
                                <w:sz w:val="28"/>
                                <w:szCs w:val="22"/>
                                <w:lang w:eastAsia="en-US"/>
                              </w:rPr>
                              <w:t xml:space="preserve"> guidance provides procedures for safeguarding children who present with PP or FII and best practice advice in the medical management of these cases to minimise harm to children.</w:t>
                            </w:r>
                          </w:p>
                          <w:p w14:paraId="6C3D698A" w14:textId="77777777" w:rsidR="00112F0B" w:rsidRPr="00C40E44" w:rsidRDefault="00112F0B" w:rsidP="00112F0B">
                            <w:pPr>
                              <w:pStyle w:val="NormalWeb"/>
                              <w:spacing w:before="0" w:beforeAutospacing="0" w:after="375" w:afterAutospacing="0"/>
                              <w:rPr>
                                <w:rFonts w:asciiTheme="minorHAnsi" w:eastAsiaTheme="minorHAnsi" w:hAnsiTheme="minorHAnsi" w:cstheme="minorBidi"/>
                                <w:sz w:val="28"/>
                                <w:szCs w:val="22"/>
                                <w:lang w:eastAsia="en-US"/>
                              </w:rPr>
                            </w:pPr>
                            <w:r w:rsidRPr="00483776">
                              <w:rPr>
                                <w:rFonts w:asciiTheme="minorHAnsi" w:eastAsiaTheme="minorHAnsi" w:hAnsiTheme="minorHAnsi" w:cstheme="minorBidi"/>
                                <w:sz w:val="28"/>
                                <w:szCs w:val="22"/>
                                <w:lang w:eastAsia="en-US"/>
                              </w:rPr>
                              <w:t>The guidance describes alerting signs that are not evidence of FII but are indications of possible FII. It makes clear that the focus must always be on the health and safety of the child and that, where these signs are associated with possible harm, they may amount to a safeguarding concern. </w:t>
                            </w:r>
                          </w:p>
                          <w:p w14:paraId="0B06B6EE" w14:textId="77777777" w:rsidR="00112F0B" w:rsidRPr="003E67D7" w:rsidRDefault="00112F0B" w:rsidP="00112F0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2997" id="_x0000_s1030" type="#_x0000_t202" style="position:absolute;margin-left:-42.75pt;margin-top:0;width:530.25pt;height:260.2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" fillcolor="#c2d69b [1942]" strokecolor="white [3212]">
                <v:textbox>
                  <w:txbxContent>
                    <w:p w14:paraId="1A26BC66" w14:textId="77777777" w:rsidR="00112F0B" w:rsidRDefault="005D733A" w:rsidP="00112F0B">
                      <w:pPr>
                        <w:rPr>
                          <w:rStyle w:val="Strong"/>
                          <w:rFonts w:ascii="Arial" w:hAnsi="Arial" w:cs="Arial"/>
                          <w:color w:val="000000"/>
                          <w:sz w:val="28"/>
                          <w:szCs w:val="21"/>
                          <w:u w:val="single"/>
                          <w:shd w:val="clear" w:color="auto" w:fill="FFFFFF"/>
                        </w:rPr>
                      </w:pPr>
                      <w:hyperlink r:id="rId25" w:history="1">
                        <w:r w:rsidR="00112F0B" w:rsidRPr="003E67D7">
                          <w:rPr>
                            <w:rStyle w:val="Hyperlink"/>
                            <w:rFonts w:ascii="Arial" w:hAnsi="Arial" w:cs="Arial"/>
                            <w:b/>
                            <w:bCs/>
                            <w:color w:val="0076A3"/>
                            <w:sz w:val="28"/>
                            <w:szCs w:val="21"/>
                          </w:rPr>
                          <w:t>Flowchart - Perplexing Presentations/over-medicalisation &amp; FII pathway</w:t>
                        </w:r>
                      </w:hyperlink>
                    </w:p>
                    <w:p w14:paraId="5B165591" w14:textId="77777777" w:rsidR="00112F0B" w:rsidRDefault="00112F0B" w:rsidP="00112F0B">
                      <w:pPr>
                        <w:rPr>
                          <w:sz w:val="28"/>
                        </w:rPr>
                      </w:pPr>
                      <w:r w:rsidRPr="003E67D7">
                        <w:rPr>
                          <w:sz w:val="28"/>
                        </w:rPr>
                        <w:t>The R</w:t>
                      </w:r>
                      <w:r>
                        <w:rPr>
                          <w:sz w:val="28"/>
                        </w:rPr>
                        <w:t xml:space="preserve">oyal </w:t>
                      </w:r>
                      <w:r w:rsidRPr="003E67D7">
                        <w:rPr>
                          <w:sz w:val="28"/>
                        </w:rPr>
                        <w:t>C</w:t>
                      </w:r>
                      <w:r>
                        <w:rPr>
                          <w:sz w:val="28"/>
                        </w:rPr>
                        <w:t>ollege of Paediatrics and Child Heath</w:t>
                      </w:r>
                      <w:r w:rsidRPr="003E67D7">
                        <w:rPr>
                          <w:sz w:val="28"/>
                        </w:rPr>
                        <w:t xml:space="preserve"> has launched new guidance for paediatricians on Perplexing Presentations (PP), Fabricated or Induced Illness (FII) in Children. </w:t>
                      </w:r>
                      <w:r>
                        <w:rPr>
                          <w:sz w:val="28"/>
                        </w:rPr>
                        <w:t xml:space="preserve">The Pan-Sussex FII and PP Policy and Pathway has been reviewed in light of the updated guidance. </w:t>
                      </w:r>
                    </w:p>
                    <w:p w14:paraId="02DD8494" w14:textId="77777777" w:rsidR="00112F0B" w:rsidRPr="00C40E44" w:rsidRDefault="00112F0B" w:rsidP="00112F0B">
                      <w:pPr>
                        <w:pStyle w:val="NormalWeb"/>
                        <w:spacing w:before="0" w:beforeAutospacing="0" w:after="375" w:afterAutospacing="0"/>
                        <w:rPr>
                          <w:rFonts w:asciiTheme="minorHAnsi" w:eastAsiaTheme="minorHAnsi" w:hAnsiTheme="minorHAnsi" w:cstheme="minorBidi"/>
                          <w:sz w:val="28"/>
                          <w:szCs w:val="22"/>
                          <w:lang w:eastAsia="en-US"/>
                        </w:rPr>
                      </w:pPr>
                      <w:r w:rsidRPr="00C40E44">
                        <w:rPr>
                          <w:rFonts w:asciiTheme="minorHAnsi" w:eastAsiaTheme="minorHAnsi" w:hAnsiTheme="minorHAnsi" w:cstheme="minorBidi"/>
                          <w:sz w:val="28"/>
                          <w:szCs w:val="22"/>
                          <w:lang w:eastAsia="en-US"/>
                        </w:rPr>
                        <w:t xml:space="preserve">The </w:t>
                      </w:r>
                      <w:r>
                        <w:rPr>
                          <w:rFonts w:asciiTheme="minorHAnsi" w:eastAsiaTheme="minorHAnsi" w:hAnsiTheme="minorHAnsi" w:cstheme="minorBidi"/>
                          <w:sz w:val="28"/>
                          <w:szCs w:val="22"/>
                          <w:lang w:eastAsia="en-US"/>
                        </w:rPr>
                        <w:t>updated</w:t>
                      </w:r>
                      <w:r w:rsidRPr="00C40E44">
                        <w:rPr>
                          <w:rFonts w:asciiTheme="minorHAnsi" w:eastAsiaTheme="minorHAnsi" w:hAnsiTheme="minorHAnsi" w:cstheme="minorBidi"/>
                          <w:sz w:val="28"/>
                          <w:szCs w:val="22"/>
                          <w:lang w:eastAsia="en-US"/>
                        </w:rPr>
                        <w:t xml:space="preserve"> guidance provides procedures for safeguarding children who present with PP or FII and best practice advice in the medical management of these cases to minimise harm to children.</w:t>
                      </w:r>
                    </w:p>
                    <w:p w14:paraId="6C3D698A" w14:textId="77777777" w:rsidR="00112F0B" w:rsidRPr="00C40E44" w:rsidRDefault="00112F0B" w:rsidP="00112F0B">
                      <w:pPr>
                        <w:pStyle w:val="NormalWeb"/>
                        <w:spacing w:before="0" w:beforeAutospacing="0" w:after="375" w:afterAutospacing="0"/>
                        <w:rPr>
                          <w:rFonts w:asciiTheme="minorHAnsi" w:eastAsiaTheme="minorHAnsi" w:hAnsiTheme="minorHAnsi" w:cstheme="minorBidi"/>
                          <w:sz w:val="28"/>
                          <w:szCs w:val="22"/>
                          <w:lang w:eastAsia="en-US"/>
                        </w:rPr>
                      </w:pPr>
                      <w:r w:rsidRPr="00483776">
                        <w:rPr>
                          <w:rFonts w:asciiTheme="minorHAnsi" w:eastAsiaTheme="minorHAnsi" w:hAnsiTheme="minorHAnsi" w:cstheme="minorBidi"/>
                          <w:sz w:val="28"/>
                          <w:szCs w:val="22"/>
                          <w:lang w:eastAsia="en-US"/>
                        </w:rPr>
                        <w:t>The guidance describes alerting signs that are not evidence of FII but are indications of possible FII. It makes clear that the focus must always be on the health and safety of the child and that, where these signs are associated with possible harm, they may amount to a safeguarding concern. </w:t>
                      </w:r>
                    </w:p>
                    <w:p w14:paraId="0B06B6EE" w14:textId="77777777" w:rsidR="00112F0B" w:rsidRPr="003E67D7" w:rsidRDefault="00112F0B" w:rsidP="00112F0B">
                      <w:pPr>
                        <w:rPr>
                          <w:sz w:val="28"/>
                        </w:rPr>
                      </w:pPr>
                    </w:p>
                  </w:txbxContent>
                </v:textbox>
              </v:shape>
            </w:pict>
          </mc:Fallback>
        </mc:AlternateContent>
      </w:r>
    </w:p>
    <w:p w14:paraId="26A0CB8F" w14:textId="77777777" w:rsidR="00777A0A" w:rsidRPr="00874D3A" w:rsidRDefault="00777A0A" w:rsidP="0002544A">
      <w:pPr>
        <w:spacing w:after="0" w:line="240" w:lineRule="auto"/>
        <w:rPr>
          <w:rFonts w:ascii="Calibri Light" w:hAnsi="Calibri Light" w:cs="Calibri Light"/>
          <w:sz w:val="28"/>
          <w:szCs w:val="28"/>
        </w:rPr>
      </w:pPr>
    </w:p>
    <w:p w14:paraId="01ADF76F" w14:textId="77777777" w:rsidR="008B7863" w:rsidRDefault="008B7863" w:rsidP="00B31924">
      <w:pPr>
        <w:spacing w:after="0" w:line="240" w:lineRule="auto"/>
        <w:rPr>
          <w:rFonts w:cstheme="minorHAnsi"/>
          <w:b/>
          <w:sz w:val="24"/>
          <w:szCs w:val="24"/>
        </w:rPr>
      </w:pPr>
    </w:p>
    <w:p w14:paraId="09F9FF92" w14:textId="77777777" w:rsidR="00C40E44" w:rsidRDefault="00C40E44" w:rsidP="00B31924">
      <w:pPr>
        <w:spacing w:after="0" w:line="240" w:lineRule="auto"/>
        <w:rPr>
          <w:rFonts w:cstheme="minorHAnsi"/>
          <w:b/>
          <w:sz w:val="24"/>
          <w:szCs w:val="24"/>
        </w:rPr>
      </w:pPr>
    </w:p>
    <w:p w14:paraId="56CE37E4" w14:textId="77777777" w:rsidR="00C40E44" w:rsidRDefault="00C40E44" w:rsidP="00B31924">
      <w:pPr>
        <w:spacing w:after="0" w:line="240" w:lineRule="auto"/>
        <w:rPr>
          <w:rFonts w:cstheme="minorHAnsi"/>
          <w:b/>
          <w:sz w:val="24"/>
          <w:szCs w:val="24"/>
        </w:rPr>
      </w:pPr>
    </w:p>
    <w:p w14:paraId="40430AF9" w14:textId="77777777" w:rsidR="00C40E44" w:rsidRDefault="00C40E44" w:rsidP="00B31924">
      <w:pPr>
        <w:spacing w:after="0" w:line="240" w:lineRule="auto"/>
        <w:rPr>
          <w:rFonts w:cstheme="minorHAnsi"/>
          <w:b/>
          <w:sz w:val="24"/>
          <w:szCs w:val="24"/>
        </w:rPr>
      </w:pPr>
    </w:p>
    <w:p w14:paraId="6708C540" w14:textId="77777777" w:rsidR="00C40E44" w:rsidRDefault="00C40E44" w:rsidP="00B31924">
      <w:pPr>
        <w:spacing w:after="0" w:line="240" w:lineRule="auto"/>
        <w:rPr>
          <w:rFonts w:cstheme="minorHAnsi"/>
          <w:b/>
          <w:sz w:val="24"/>
          <w:szCs w:val="24"/>
        </w:rPr>
      </w:pPr>
    </w:p>
    <w:p w14:paraId="56841D70" w14:textId="77777777" w:rsidR="00C40E44" w:rsidRDefault="00C40E44" w:rsidP="00B31924">
      <w:pPr>
        <w:spacing w:after="0" w:line="240" w:lineRule="auto"/>
        <w:rPr>
          <w:rFonts w:cstheme="minorHAnsi"/>
          <w:b/>
          <w:sz w:val="24"/>
          <w:szCs w:val="24"/>
        </w:rPr>
      </w:pPr>
    </w:p>
    <w:p w14:paraId="256A2ED3" w14:textId="77777777" w:rsidR="00C40E44" w:rsidRDefault="00C40E44" w:rsidP="00B31924">
      <w:pPr>
        <w:spacing w:after="0" w:line="240" w:lineRule="auto"/>
        <w:rPr>
          <w:rFonts w:cstheme="minorHAnsi"/>
          <w:b/>
          <w:sz w:val="24"/>
          <w:szCs w:val="24"/>
        </w:rPr>
      </w:pPr>
    </w:p>
    <w:p w14:paraId="75932606" w14:textId="77777777" w:rsidR="00C40E44" w:rsidRDefault="00C40E44" w:rsidP="00B31924">
      <w:pPr>
        <w:spacing w:after="0" w:line="240" w:lineRule="auto"/>
        <w:rPr>
          <w:rFonts w:cstheme="minorHAnsi"/>
          <w:b/>
          <w:sz w:val="24"/>
          <w:szCs w:val="24"/>
        </w:rPr>
      </w:pPr>
    </w:p>
    <w:p w14:paraId="29269810" w14:textId="77777777" w:rsidR="00C40E44" w:rsidRDefault="00C40E44" w:rsidP="00B31924">
      <w:pPr>
        <w:spacing w:after="0" w:line="240" w:lineRule="auto"/>
        <w:rPr>
          <w:rFonts w:cstheme="minorHAnsi"/>
          <w:b/>
          <w:sz w:val="24"/>
          <w:szCs w:val="24"/>
        </w:rPr>
      </w:pPr>
    </w:p>
    <w:p w14:paraId="48A4563C" w14:textId="77777777" w:rsidR="00C40E44" w:rsidRDefault="00C40E44" w:rsidP="00B31924">
      <w:pPr>
        <w:spacing w:after="0" w:line="240" w:lineRule="auto"/>
        <w:rPr>
          <w:rFonts w:cstheme="minorHAnsi"/>
          <w:b/>
          <w:sz w:val="24"/>
          <w:szCs w:val="24"/>
        </w:rPr>
      </w:pPr>
    </w:p>
    <w:p w14:paraId="638D0D04" w14:textId="77777777" w:rsidR="00C40E44" w:rsidRDefault="00C40E44" w:rsidP="00B31924">
      <w:pPr>
        <w:spacing w:after="0" w:line="240" w:lineRule="auto"/>
        <w:rPr>
          <w:rFonts w:cstheme="minorHAnsi"/>
          <w:b/>
          <w:sz w:val="24"/>
          <w:szCs w:val="24"/>
        </w:rPr>
      </w:pPr>
    </w:p>
    <w:p w14:paraId="35394EC3" w14:textId="19A26395" w:rsidR="00C40E44" w:rsidRDefault="00735AF3" w:rsidP="00B31924">
      <w:pPr>
        <w:spacing w:after="0" w:line="240" w:lineRule="auto"/>
        <w:rPr>
          <w:rFonts w:cstheme="minorHAnsi"/>
          <w:b/>
          <w:sz w:val="24"/>
          <w:szCs w:val="24"/>
        </w:rPr>
      </w:pPr>
      <w:r w:rsidRPr="00242DD0">
        <w:rPr>
          <w:rFonts w:ascii="Calibri Light" w:hAnsi="Calibri Light" w:cs="Calibri Light"/>
          <w:noProof/>
          <w:sz w:val="28"/>
          <w:szCs w:val="28"/>
          <w:lang w:eastAsia="en-GB"/>
        </w:rPr>
        <mc:AlternateContent>
          <mc:Choice Requires="wps">
            <w:drawing>
              <wp:anchor distT="45720" distB="45720" distL="114300" distR="114300" simplePos="0" relativeHeight="251741696" behindDoc="0" locked="0" layoutInCell="1" allowOverlap="1" wp14:anchorId="0333A107" wp14:editId="6FD75910">
                <wp:simplePos x="0" y="0"/>
                <wp:positionH relativeFrom="column">
                  <wp:posOffset>-552450</wp:posOffset>
                </wp:positionH>
                <wp:positionV relativeFrom="paragraph">
                  <wp:posOffset>929640</wp:posOffset>
                </wp:positionV>
                <wp:extent cx="6734175" cy="35337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533775"/>
                        </a:xfrm>
                        <a:prstGeom prst="rect">
                          <a:avLst/>
                        </a:prstGeom>
                        <a:solidFill>
                          <a:schemeClr val="accent2">
                            <a:lumMod val="20000"/>
                            <a:lumOff val="80000"/>
                          </a:schemeClr>
                        </a:solidFill>
                        <a:ln w="9525">
                          <a:solidFill>
                            <a:schemeClr val="bg1"/>
                          </a:solidFill>
                          <a:miter lim="800000"/>
                          <a:headEnd/>
                          <a:tailEnd/>
                        </a:ln>
                      </wps:spPr>
                      <wps:txbx>
                        <w:txbxContent>
                          <w:p w14:paraId="135E1364" w14:textId="5587EA02" w:rsidR="00220569" w:rsidRDefault="00220569" w:rsidP="00220569">
                            <w:pPr>
                              <w:jc w:val="center"/>
                              <w:rPr>
                                <w:b/>
                                <w:sz w:val="32"/>
                              </w:rPr>
                            </w:pPr>
                            <w:r>
                              <w:rPr>
                                <w:b/>
                                <w:sz w:val="32"/>
                              </w:rPr>
                              <w:t>Practice Reminder</w:t>
                            </w:r>
                            <w:r w:rsidR="002919EA">
                              <w:rPr>
                                <w:b/>
                                <w:sz w:val="32"/>
                              </w:rPr>
                              <w:t xml:space="preserve"> </w:t>
                            </w:r>
                            <w:r w:rsidR="00735AF3">
                              <w:rPr>
                                <w:b/>
                                <w:sz w:val="32"/>
                              </w:rPr>
                              <w:t xml:space="preserve">– s47 Paediatric Assessment </w:t>
                            </w:r>
                          </w:p>
                          <w:p w14:paraId="1B1AB17B" w14:textId="77777777" w:rsidR="00220569" w:rsidRPr="00361139" w:rsidRDefault="00220569" w:rsidP="00220569">
                            <w:pPr>
                              <w:rPr>
                                <w:b/>
                                <w:sz w:val="2"/>
                              </w:rPr>
                            </w:pPr>
                          </w:p>
                          <w:p w14:paraId="6A178077" w14:textId="77777777" w:rsidR="00220569" w:rsidRPr="00361139" w:rsidRDefault="00220569" w:rsidP="00220569">
                            <w:pPr>
                              <w:pStyle w:val="NormalWeb"/>
                              <w:spacing w:before="0" w:beforeAutospacing="0" w:after="120" w:afterAutospacing="0"/>
                              <w:rPr>
                                <w:rFonts w:asciiTheme="minorHAnsi" w:eastAsiaTheme="minorHAnsi" w:hAnsiTheme="minorHAnsi" w:cstheme="minorBidi"/>
                                <w:sz w:val="28"/>
                                <w:szCs w:val="22"/>
                                <w:lang w:eastAsia="en-US"/>
                              </w:rPr>
                            </w:pPr>
                            <w:r w:rsidRPr="00361139">
                              <w:rPr>
                                <w:rFonts w:asciiTheme="minorHAnsi" w:eastAsiaTheme="minorHAnsi" w:hAnsiTheme="minorHAnsi" w:cstheme="minorBidi"/>
                                <w:sz w:val="28"/>
                                <w:szCs w:val="22"/>
                                <w:lang w:eastAsia="en-US"/>
                              </w:rPr>
                              <w:t xml:space="preserve">Only doctors may physically examine the whole child, but other staff should note any visible marks or injuries on a body map and document details in their recording. Genital examinations should be kept to a minimum and only examined if there is a medical emergency that requires urgent treatment. Police/CSI may need to attend </w:t>
                            </w:r>
                            <w:r>
                              <w:rPr>
                                <w:rFonts w:asciiTheme="minorHAnsi" w:eastAsiaTheme="minorHAnsi" w:hAnsiTheme="minorHAnsi" w:cstheme="minorBidi"/>
                                <w:sz w:val="28"/>
                                <w:szCs w:val="22"/>
                                <w:lang w:eastAsia="en-US"/>
                              </w:rPr>
                              <w:t xml:space="preserve">the </w:t>
                            </w:r>
                            <w:r w:rsidRPr="00361139">
                              <w:rPr>
                                <w:rFonts w:asciiTheme="minorHAnsi" w:eastAsiaTheme="minorHAnsi" w:hAnsiTheme="minorHAnsi" w:cstheme="minorBidi"/>
                                <w:sz w:val="28"/>
                                <w:szCs w:val="22"/>
                                <w:lang w:eastAsia="en-US"/>
                              </w:rPr>
                              <w:t>hospital to arrange forensic samples if the child require</w:t>
                            </w:r>
                            <w:r>
                              <w:rPr>
                                <w:rFonts w:asciiTheme="minorHAnsi" w:eastAsiaTheme="minorHAnsi" w:hAnsiTheme="minorHAnsi" w:cstheme="minorBidi"/>
                                <w:sz w:val="28"/>
                                <w:szCs w:val="22"/>
                                <w:lang w:eastAsia="en-US"/>
                              </w:rPr>
                              <w:t>s</w:t>
                            </w:r>
                            <w:r w:rsidRPr="00361139">
                              <w:rPr>
                                <w:rFonts w:asciiTheme="minorHAnsi" w:eastAsiaTheme="minorHAnsi" w:hAnsiTheme="minorHAnsi" w:cstheme="minorBidi"/>
                                <w:sz w:val="28"/>
                                <w:szCs w:val="22"/>
                                <w:lang w:eastAsia="en-US"/>
                              </w:rPr>
                              <w:t xml:space="preserve"> urgent surgery. </w:t>
                            </w:r>
                          </w:p>
                          <w:p w14:paraId="22A84BB2" w14:textId="77777777" w:rsidR="00220569" w:rsidRPr="00361139" w:rsidRDefault="00220569" w:rsidP="00220569">
                            <w:pPr>
                              <w:pStyle w:val="NormalWeb"/>
                              <w:spacing w:before="0" w:beforeAutospacing="0" w:after="120" w:afterAutospacing="0"/>
                              <w:rPr>
                                <w:rFonts w:asciiTheme="minorHAnsi" w:eastAsiaTheme="minorHAnsi" w:hAnsiTheme="minorHAnsi" w:cstheme="minorBidi"/>
                                <w:sz w:val="28"/>
                                <w:szCs w:val="22"/>
                                <w:lang w:eastAsia="en-US"/>
                              </w:rPr>
                            </w:pPr>
                            <w:r w:rsidRPr="00361139">
                              <w:rPr>
                                <w:rFonts w:asciiTheme="minorHAnsi" w:eastAsiaTheme="minorHAnsi" w:hAnsiTheme="minorHAnsi" w:cstheme="minorBidi"/>
                                <w:sz w:val="28"/>
                                <w:szCs w:val="22"/>
                                <w:lang w:eastAsia="en-US"/>
                              </w:rPr>
                              <w:t>Recording a photographic image of any injuries should only be arranged and undertaken by the police, or as part of a paediatric assessment by a doctor or medical photographer with consent from the child/parents.  The use of personal cameras or mobile phones for such a purpose is unacceptable.</w:t>
                            </w:r>
                          </w:p>
                          <w:p w14:paraId="2D6CA5CF" w14:textId="77777777" w:rsidR="00220569" w:rsidRPr="00361139" w:rsidRDefault="00220569" w:rsidP="00220569">
                            <w:pPr>
                              <w:pStyle w:val="NormalWeb"/>
                              <w:spacing w:before="0" w:beforeAutospacing="0" w:after="120" w:afterAutospacing="0"/>
                              <w:rPr>
                                <w:rFonts w:asciiTheme="minorHAnsi" w:eastAsiaTheme="minorHAnsi" w:hAnsiTheme="minorHAnsi" w:cstheme="minorBidi"/>
                                <w:sz w:val="28"/>
                                <w:szCs w:val="22"/>
                                <w:lang w:eastAsia="en-US"/>
                              </w:rPr>
                            </w:pPr>
                            <w:r w:rsidRPr="00361139">
                              <w:rPr>
                                <w:rFonts w:asciiTheme="minorHAnsi" w:eastAsiaTheme="minorHAnsi" w:hAnsiTheme="minorHAnsi" w:cstheme="minorBidi"/>
                                <w:sz w:val="28"/>
                                <w:szCs w:val="22"/>
                                <w:lang w:eastAsia="en-US"/>
                              </w:rPr>
                              <w:t xml:space="preserve">If a child has chosen to take an image of </w:t>
                            </w:r>
                            <w:r>
                              <w:rPr>
                                <w:rFonts w:asciiTheme="minorHAnsi" w:eastAsiaTheme="minorHAnsi" w:hAnsiTheme="minorHAnsi" w:cstheme="minorBidi"/>
                                <w:sz w:val="28"/>
                                <w:szCs w:val="22"/>
                                <w:lang w:eastAsia="en-US"/>
                              </w:rPr>
                              <w:t xml:space="preserve">their injury, </w:t>
                            </w:r>
                            <w:r w:rsidRPr="00361139">
                              <w:rPr>
                                <w:rFonts w:asciiTheme="minorHAnsi" w:eastAsiaTheme="minorHAnsi" w:hAnsiTheme="minorHAnsi" w:cstheme="minorBidi"/>
                                <w:sz w:val="28"/>
                                <w:szCs w:val="22"/>
                                <w:lang w:eastAsia="en-US"/>
                              </w:rPr>
                              <w:t>or a self-intimate image</w:t>
                            </w:r>
                            <w:r>
                              <w:rPr>
                                <w:rFonts w:asciiTheme="minorHAnsi" w:eastAsiaTheme="minorHAnsi" w:hAnsiTheme="minorHAnsi" w:cstheme="minorBidi"/>
                                <w:sz w:val="28"/>
                                <w:szCs w:val="22"/>
                                <w:lang w:eastAsia="en-US"/>
                              </w:rPr>
                              <w:t>,</w:t>
                            </w:r>
                            <w:r w:rsidRPr="00361139">
                              <w:rPr>
                                <w:rFonts w:asciiTheme="minorHAnsi" w:eastAsiaTheme="minorHAnsi" w:hAnsiTheme="minorHAnsi" w:cstheme="minorBidi"/>
                                <w:sz w:val="28"/>
                                <w:szCs w:val="22"/>
                                <w:lang w:eastAsia="en-US"/>
                              </w:rPr>
                              <w:t xml:space="preserve"> the investigating social worker and police officer should be made aware, in order that the evidential significance of any image can be assessed by the police.</w:t>
                            </w:r>
                          </w:p>
                          <w:p w14:paraId="3C21CE3E" w14:textId="77777777" w:rsidR="00220569" w:rsidRPr="00BD0F5B" w:rsidRDefault="00220569" w:rsidP="00220569">
                            <w:pPr>
                              <w:rPr>
                                <w:b/>
                                <w:sz w:val="32"/>
                              </w:rPr>
                            </w:pPr>
                          </w:p>
                          <w:p w14:paraId="77F1E468" w14:textId="77777777" w:rsidR="00220569" w:rsidRDefault="00220569" w:rsidP="00220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3A107" id="_x0000_s1031" type="#_x0000_t202" style="position:absolute;margin-left:-43.5pt;margin-top:73.2pt;width:530.25pt;height:278.2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" fillcolor="#f2dbdb [661]" strokecolor="white [3212]">
                <v:textbox>
                  <w:txbxContent>
                    <w:p w14:paraId="135E1364" w14:textId="5587EA02" w:rsidR="00220569" w:rsidRDefault="00220569" w:rsidP="00220569">
                      <w:pPr>
                        <w:jc w:val="center"/>
                        <w:rPr>
                          <w:b/>
                          <w:sz w:val="32"/>
                        </w:rPr>
                      </w:pPr>
                      <w:r>
                        <w:rPr>
                          <w:b/>
                          <w:sz w:val="32"/>
                        </w:rPr>
                        <w:t>Practice Reminder</w:t>
                      </w:r>
                      <w:r w:rsidR="002919EA">
                        <w:rPr>
                          <w:b/>
                          <w:sz w:val="32"/>
                        </w:rPr>
                        <w:t xml:space="preserve"> </w:t>
                      </w:r>
                      <w:r w:rsidR="00735AF3">
                        <w:rPr>
                          <w:b/>
                          <w:sz w:val="32"/>
                        </w:rPr>
                        <w:t xml:space="preserve">– s47 Paediatric Assessment </w:t>
                      </w:r>
                    </w:p>
                    <w:p w14:paraId="1B1AB17B" w14:textId="77777777" w:rsidR="00220569" w:rsidRPr="00361139" w:rsidRDefault="00220569" w:rsidP="00220569">
                      <w:pPr>
                        <w:rPr>
                          <w:b/>
                          <w:sz w:val="2"/>
                        </w:rPr>
                      </w:pPr>
                    </w:p>
                    <w:p w14:paraId="6A178077" w14:textId="77777777" w:rsidR="00220569" w:rsidRPr="00361139" w:rsidRDefault="00220569" w:rsidP="00220569">
                      <w:pPr>
                        <w:pStyle w:val="NormalWeb"/>
                        <w:spacing w:before="0" w:beforeAutospacing="0" w:after="120" w:afterAutospacing="0"/>
                        <w:rPr>
                          <w:rFonts w:asciiTheme="minorHAnsi" w:eastAsiaTheme="minorHAnsi" w:hAnsiTheme="minorHAnsi" w:cstheme="minorBidi"/>
                          <w:sz w:val="28"/>
                          <w:szCs w:val="22"/>
                          <w:lang w:eastAsia="en-US"/>
                        </w:rPr>
                      </w:pPr>
                      <w:r w:rsidRPr="00361139">
                        <w:rPr>
                          <w:rFonts w:asciiTheme="minorHAnsi" w:eastAsiaTheme="minorHAnsi" w:hAnsiTheme="minorHAnsi" w:cstheme="minorBidi"/>
                          <w:sz w:val="28"/>
                          <w:szCs w:val="22"/>
                          <w:lang w:eastAsia="en-US"/>
                        </w:rPr>
                        <w:t xml:space="preserve">Only doctors may physically examine the whole child, but other staff should note any visible marks or injuries on a body map and document details in their recording. Genital examinations should be kept to a minimum and only examined if there is a medical emergency that requires urgent treatment. Police/CSI may need to attend </w:t>
                      </w:r>
                      <w:r>
                        <w:rPr>
                          <w:rFonts w:asciiTheme="minorHAnsi" w:eastAsiaTheme="minorHAnsi" w:hAnsiTheme="minorHAnsi" w:cstheme="minorBidi"/>
                          <w:sz w:val="28"/>
                          <w:szCs w:val="22"/>
                          <w:lang w:eastAsia="en-US"/>
                        </w:rPr>
                        <w:t xml:space="preserve">the </w:t>
                      </w:r>
                      <w:r w:rsidRPr="00361139">
                        <w:rPr>
                          <w:rFonts w:asciiTheme="minorHAnsi" w:eastAsiaTheme="minorHAnsi" w:hAnsiTheme="minorHAnsi" w:cstheme="minorBidi"/>
                          <w:sz w:val="28"/>
                          <w:szCs w:val="22"/>
                          <w:lang w:eastAsia="en-US"/>
                        </w:rPr>
                        <w:t>hospital to arrange forensic samples if the child require</w:t>
                      </w:r>
                      <w:r>
                        <w:rPr>
                          <w:rFonts w:asciiTheme="minorHAnsi" w:eastAsiaTheme="minorHAnsi" w:hAnsiTheme="minorHAnsi" w:cstheme="minorBidi"/>
                          <w:sz w:val="28"/>
                          <w:szCs w:val="22"/>
                          <w:lang w:eastAsia="en-US"/>
                        </w:rPr>
                        <w:t>s</w:t>
                      </w:r>
                      <w:r w:rsidRPr="00361139">
                        <w:rPr>
                          <w:rFonts w:asciiTheme="minorHAnsi" w:eastAsiaTheme="minorHAnsi" w:hAnsiTheme="minorHAnsi" w:cstheme="minorBidi"/>
                          <w:sz w:val="28"/>
                          <w:szCs w:val="22"/>
                          <w:lang w:eastAsia="en-US"/>
                        </w:rPr>
                        <w:t xml:space="preserve"> urgent surgery. </w:t>
                      </w:r>
                    </w:p>
                    <w:p w14:paraId="22A84BB2" w14:textId="77777777" w:rsidR="00220569" w:rsidRPr="00361139" w:rsidRDefault="00220569" w:rsidP="00220569">
                      <w:pPr>
                        <w:pStyle w:val="NormalWeb"/>
                        <w:spacing w:before="0" w:beforeAutospacing="0" w:after="120" w:afterAutospacing="0"/>
                        <w:rPr>
                          <w:rFonts w:asciiTheme="minorHAnsi" w:eastAsiaTheme="minorHAnsi" w:hAnsiTheme="minorHAnsi" w:cstheme="minorBidi"/>
                          <w:sz w:val="28"/>
                          <w:szCs w:val="22"/>
                          <w:lang w:eastAsia="en-US"/>
                        </w:rPr>
                      </w:pPr>
                      <w:r w:rsidRPr="00361139">
                        <w:rPr>
                          <w:rFonts w:asciiTheme="minorHAnsi" w:eastAsiaTheme="minorHAnsi" w:hAnsiTheme="minorHAnsi" w:cstheme="minorBidi"/>
                          <w:sz w:val="28"/>
                          <w:szCs w:val="22"/>
                          <w:lang w:eastAsia="en-US"/>
                        </w:rPr>
                        <w:t>Recording a photographic image of any injuries should only be arranged and undertaken by the police, or as part of a paediatric assessment by a doctor or medical photographer with consent from the child/parents.  The use of personal cameras or mobile phones for such a purpose is unacceptable.</w:t>
                      </w:r>
                    </w:p>
                    <w:p w14:paraId="2D6CA5CF" w14:textId="77777777" w:rsidR="00220569" w:rsidRPr="00361139" w:rsidRDefault="00220569" w:rsidP="00220569">
                      <w:pPr>
                        <w:pStyle w:val="NormalWeb"/>
                        <w:spacing w:before="0" w:beforeAutospacing="0" w:after="120" w:afterAutospacing="0"/>
                        <w:rPr>
                          <w:rFonts w:asciiTheme="minorHAnsi" w:eastAsiaTheme="minorHAnsi" w:hAnsiTheme="minorHAnsi" w:cstheme="minorBidi"/>
                          <w:sz w:val="28"/>
                          <w:szCs w:val="22"/>
                          <w:lang w:eastAsia="en-US"/>
                        </w:rPr>
                      </w:pPr>
                      <w:r w:rsidRPr="00361139">
                        <w:rPr>
                          <w:rFonts w:asciiTheme="minorHAnsi" w:eastAsiaTheme="minorHAnsi" w:hAnsiTheme="minorHAnsi" w:cstheme="minorBidi"/>
                          <w:sz w:val="28"/>
                          <w:szCs w:val="22"/>
                          <w:lang w:eastAsia="en-US"/>
                        </w:rPr>
                        <w:t xml:space="preserve">If a child has chosen to take an image of </w:t>
                      </w:r>
                      <w:r>
                        <w:rPr>
                          <w:rFonts w:asciiTheme="minorHAnsi" w:eastAsiaTheme="minorHAnsi" w:hAnsiTheme="minorHAnsi" w:cstheme="minorBidi"/>
                          <w:sz w:val="28"/>
                          <w:szCs w:val="22"/>
                          <w:lang w:eastAsia="en-US"/>
                        </w:rPr>
                        <w:t xml:space="preserve">their injury, </w:t>
                      </w:r>
                      <w:r w:rsidRPr="00361139">
                        <w:rPr>
                          <w:rFonts w:asciiTheme="minorHAnsi" w:eastAsiaTheme="minorHAnsi" w:hAnsiTheme="minorHAnsi" w:cstheme="minorBidi"/>
                          <w:sz w:val="28"/>
                          <w:szCs w:val="22"/>
                          <w:lang w:eastAsia="en-US"/>
                        </w:rPr>
                        <w:t>or a self-intimate image</w:t>
                      </w:r>
                      <w:r>
                        <w:rPr>
                          <w:rFonts w:asciiTheme="minorHAnsi" w:eastAsiaTheme="minorHAnsi" w:hAnsiTheme="minorHAnsi" w:cstheme="minorBidi"/>
                          <w:sz w:val="28"/>
                          <w:szCs w:val="22"/>
                          <w:lang w:eastAsia="en-US"/>
                        </w:rPr>
                        <w:t>,</w:t>
                      </w:r>
                      <w:r w:rsidRPr="00361139">
                        <w:rPr>
                          <w:rFonts w:asciiTheme="minorHAnsi" w:eastAsiaTheme="minorHAnsi" w:hAnsiTheme="minorHAnsi" w:cstheme="minorBidi"/>
                          <w:sz w:val="28"/>
                          <w:szCs w:val="22"/>
                          <w:lang w:eastAsia="en-US"/>
                        </w:rPr>
                        <w:t xml:space="preserve"> the investigating social worker and police officer should be made aware, in order that the evidential significance of any image can be assessed by the police.</w:t>
                      </w:r>
                    </w:p>
                    <w:p w14:paraId="3C21CE3E" w14:textId="77777777" w:rsidR="00220569" w:rsidRPr="00BD0F5B" w:rsidRDefault="00220569" w:rsidP="00220569">
                      <w:pPr>
                        <w:rPr>
                          <w:b/>
                          <w:sz w:val="32"/>
                        </w:rPr>
                      </w:pPr>
                    </w:p>
                    <w:p w14:paraId="77F1E468" w14:textId="77777777" w:rsidR="00220569" w:rsidRDefault="00220569" w:rsidP="00220569"/>
                  </w:txbxContent>
                </v:textbox>
                <w10:wrap type="square"/>
              </v:shape>
            </w:pict>
          </mc:Fallback>
        </mc:AlternateContent>
      </w:r>
      <w:r w:rsidRPr="00F66E4B">
        <w:rPr>
          <w:rFonts w:cstheme="minorHAnsi"/>
          <w:b/>
          <w:noProof/>
          <w:sz w:val="24"/>
          <w:szCs w:val="24"/>
        </w:rPr>
        <mc:AlternateContent>
          <mc:Choice Requires="wps">
            <w:drawing>
              <wp:anchor distT="45720" distB="45720" distL="114300" distR="114300" simplePos="0" relativeHeight="251756032" behindDoc="0" locked="0" layoutInCell="1" allowOverlap="1" wp14:anchorId="2F0DC08D" wp14:editId="2A02344C">
                <wp:simplePos x="0" y="0"/>
                <wp:positionH relativeFrom="margin">
                  <wp:posOffset>-533400</wp:posOffset>
                </wp:positionH>
                <wp:positionV relativeFrom="paragraph">
                  <wp:posOffset>4606290</wp:posOffset>
                </wp:positionV>
                <wp:extent cx="6772275" cy="17430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743075"/>
                        </a:xfrm>
                        <a:prstGeom prst="rect">
                          <a:avLst/>
                        </a:prstGeom>
                        <a:solidFill>
                          <a:schemeClr val="accent1">
                            <a:lumMod val="20000"/>
                            <a:lumOff val="80000"/>
                          </a:schemeClr>
                        </a:solidFill>
                        <a:ln w="9525">
                          <a:solidFill>
                            <a:schemeClr val="bg1"/>
                          </a:solidFill>
                          <a:miter lim="800000"/>
                          <a:headEnd/>
                          <a:tailEnd/>
                        </a:ln>
                      </wps:spPr>
                      <wps:txbx>
                        <w:txbxContent>
                          <w:p w14:paraId="0FBEA81F" w14:textId="77777777" w:rsidR="00754285" w:rsidRPr="002919EA" w:rsidRDefault="00754285" w:rsidP="00754285">
                            <w:pPr>
                              <w:spacing w:after="0"/>
                              <w:jc w:val="center"/>
                              <w:rPr>
                                <w:b/>
                                <w:sz w:val="32"/>
                              </w:rPr>
                            </w:pPr>
                            <w:r>
                              <w:rPr>
                                <w:b/>
                                <w:sz w:val="32"/>
                              </w:rPr>
                              <w:t xml:space="preserve">Practice Reminder - </w:t>
                            </w:r>
                            <w:r w:rsidRPr="002919EA">
                              <w:rPr>
                                <w:b/>
                                <w:sz w:val="32"/>
                              </w:rPr>
                              <w:t>Achieving Best Evidence (ABE)</w:t>
                            </w:r>
                            <w:r w:rsidRPr="00754285">
                              <w:rPr>
                                <w:noProof/>
                                <w:lang w:eastAsia="en-GB"/>
                              </w:rPr>
                              <w:t xml:space="preserve"> </w:t>
                            </w:r>
                          </w:p>
                          <w:p w14:paraId="20445F3E" w14:textId="77777777" w:rsidR="00754285" w:rsidRPr="00220569" w:rsidRDefault="00754285" w:rsidP="00754285">
                            <w:pPr>
                              <w:spacing w:after="0"/>
                              <w:rPr>
                                <w:sz w:val="28"/>
                              </w:rPr>
                            </w:pPr>
                            <w:r w:rsidRPr="00220569">
                              <w:rPr>
                                <w:sz w:val="28"/>
                              </w:rPr>
                              <w:t>If the child gives a clear disclosure to the first responder (e.g. a teacher) then there is no need for the Police to take a first account (Q&amp;A). Police are able to go straight to an Achieving Best Evidence (ABE) interview that has an intermediary to support the child, and is fully child-focused.  The child should not, and does not have to repeat the disclosure to the Police before an ABE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C08D" id="_x0000_s1032" type="#_x0000_t202" style="position:absolute;margin-left:-42pt;margin-top:362.7pt;width:533.25pt;height:137.25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" fillcolor="#dbe5f1 [660]" strokecolor="white [3212]">
                <v:textbox>
                  <w:txbxContent>
                    <w:p w14:paraId="0FBEA81F" w14:textId="77777777" w:rsidR="00754285" w:rsidRPr="002919EA" w:rsidRDefault="00754285" w:rsidP="00754285">
                      <w:pPr>
                        <w:spacing w:after="0"/>
                        <w:jc w:val="center"/>
                        <w:rPr>
                          <w:b/>
                          <w:sz w:val="32"/>
                        </w:rPr>
                      </w:pPr>
                      <w:r>
                        <w:rPr>
                          <w:b/>
                          <w:sz w:val="32"/>
                        </w:rPr>
                        <w:t xml:space="preserve">Practice Reminder - </w:t>
                      </w:r>
                      <w:r w:rsidRPr="002919EA">
                        <w:rPr>
                          <w:b/>
                          <w:sz w:val="32"/>
                        </w:rPr>
                        <w:t>Achieving Best Evidence (ABE)</w:t>
                      </w:r>
                      <w:r w:rsidRPr="00754285">
                        <w:rPr>
                          <w:noProof/>
                          <w:lang w:eastAsia="en-GB"/>
                        </w:rPr>
                        <w:t xml:space="preserve"> </w:t>
                      </w:r>
                    </w:p>
                    <w:p w14:paraId="20445F3E" w14:textId="77777777" w:rsidR="00754285" w:rsidRPr="00220569" w:rsidRDefault="00754285" w:rsidP="00754285">
                      <w:pPr>
                        <w:spacing w:after="0"/>
                        <w:rPr>
                          <w:sz w:val="28"/>
                        </w:rPr>
                      </w:pPr>
                      <w:r w:rsidRPr="00220569">
                        <w:rPr>
                          <w:sz w:val="28"/>
                        </w:rPr>
                        <w:t>If the child gives a clear disclosure to the first responder (e.g. a teacher) then there is no need for the Police to take a first account (Q&amp;A). Police are able to go straight to an Achieving Best Evidence (ABE) interview that has an intermediary to support the child, and is fully child-focused.  The child should not, and does not have to repeat the disclosure to the Police before an ABE interview.</w:t>
                      </w:r>
                    </w:p>
                  </w:txbxContent>
                </v:textbox>
                <w10:wrap type="square" anchorx="margin"/>
              </v:shape>
            </w:pict>
          </mc:Fallback>
        </mc:AlternateContent>
      </w:r>
      <w:r w:rsidR="00717F04">
        <w:rPr>
          <w:noProof/>
          <w:lang w:eastAsia="en-GB"/>
        </w:rPr>
        <w:drawing>
          <wp:anchor distT="0" distB="0" distL="114300" distR="114300" simplePos="0" relativeHeight="251745792" behindDoc="0" locked="0" layoutInCell="1" allowOverlap="1" wp14:anchorId="0F60DF67" wp14:editId="40694BC7">
            <wp:simplePos x="0" y="0"/>
            <wp:positionH relativeFrom="column">
              <wp:posOffset>5780405</wp:posOffset>
            </wp:positionH>
            <wp:positionV relativeFrom="paragraph">
              <wp:posOffset>741680</wp:posOffset>
            </wp:positionV>
            <wp:extent cx="561975" cy="590550"/>
            <wp:effectExtent l="114300" t="95250" r="85725" b="9525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433768">
                      <a:off x="0" y="0"/>
                      <a:ext cx="561975" cy="590550"/>
                    </a:xfrm>
                    <a:prstGeom prst="rect">
                      <a:avLst/>
                    </a:prstGeom>
                  </pic:spPr>
                </pic:pic>
              </a:graphicData>
            </a:graphic>
            <wp14:sizeRelH relativeFrom="page">
              <wp14:pctWidth>0</wp14:pctWidth>
            </wp14:sizeRelH>
            <wp14:sizeRelV relativeFrom="page">
              <wp14:pctHeight>0</wp14:pctHeight>
            </wp14:sizeRelV>
          </wp:anchor>
        </w:drawing>
      </w:r>
      <w:r w:rsidR="00717F04">
        <w:rPr>
          <w:noProof/>
          <w:lang w:eastAsia="en-GB"/>
        </w:rPr>
        <w:drawing>
          <wp:anchor distT="0" distB="0" distL="114300" distR="114300" simplePos="0" relativeHeight="251742720" behindDoc="0" locked="0" layoutInCell="1" allowOverlap="1" wp14:anchorId="1CC91579" wp14:editId="2F70C684">
            <wp:simplePos x="0" y="0"/>
            <wp:positionH relativeFrom="column">
              <wp:posOffset>-695324</wp:posOffset>
            </wp:positionH>
            <wp:positionV relativeFrom="paragraph">
              <wp:posOffset>899795</wp:posOffset>
            </wp:positionV>
            <wp:extent cx="575310" cy="602615"/>
            <wp:effectExtent l="114300" t="114300" r="34290" b="1022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9872311">
                      <a:off x="0" y="0"/>
                      <a:ext cx="575310" cy="602615"/>
                    </a:xfrm>
                    <a:prstGeom prst="rect">
                      <a:avLst/>
                    </a:prstGeom>
                  </pic:spPr>
                </pic:pic>
              </a:graphicData>
            </a:graphic>
            <wp14:sizeRelH relativeFrom="page">
              <wp14:pctWidth>0</wp14:pctWidth>
            </wp14:sizeRelH>
            <wp14:sizeRelV relativeFrom="page">
              <wp14:pctHeight>0</wp14:pctHeight>
            </wp14:sizeRelV>
          </wp:anchor>
        </w:drawing>
      </w:r>
      <w:r w:rsidR="00220569">
        <w:rPr>
          <w:noProof/>
          <w:lang w:eastAsia="en-GB"/>
        </w:rPr>
        <w:drawing>
          <wp:inline distT="0" distB="0" distL="0" distR="0" wp14:anchorId="469880B9" wp14:editId="638F155E">
            <wp:extent cx="637540" cy="667385"/>
            <wp:effectExtent l="95250" t="95250" r="86360" b="94615"/>
            <wp:docPr id="30" name="Picture 30"/>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8"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049498">
                      <a:off x="0" y="0"/>
                      <a:ext cx="637540" cy="667385"/>
                    </a:xfrm>
                    <a:prstGeom prst="rect">
                      <a:avLst/>
                    </a:prstGeom>
                  </pic:spPr>
                </pic:pic>
              </a:graphicData>
            </a:graphic>
          </wp:inline>
        </w:drawing>
      </w:r>
    </w:p>
    <w:p w14:paraId="343B2C96" w14:textId="36D084E0" w:rsidR="00754285" w:rsidRPr="00F66E4B" w:rsidRDefault="00735AF3" w:rsidP="002919EA">
      <w:pPr>
        <w:rPr>
          <w:rFonts w:cstheme="minorHAnsi"/>
          <w:b/>
          <w:sz w:val="24"/>
          <w:szCs w:val="24"/>
        </w:rPr>
      </w:pPr>
      <w:r w:rsidRPr="00717F04">
        <w:rPr>
          <w:rFonts w:cstheme="minorHAnsi"/>
          <w:b/>
          <w:noProof/>
          <w:sz w:val="24"/>
          <w:szCs w:val="24"/>
        </w:rPr>
        <mc:AlternateContent>
          <mc:Choice Requires="wps">
            <w:drawing>
              <wp:anchor distT="45720" distB="45720" distL="114300" distR="114300" simplePos="0" relativeHeight="251767296" behindDoc="0" locked="0" layoutInCell="1" allowOverlap="1" wp14:anchorId="5408F066" wp14:editId="75E07DBD">
                <wp:simplePos x="0" y="0"/>
                <wp:positionH relativeFrom="margin">
                  <wp:align>center</wp:align>
                </wp:positionH>
                <wp:positionV relativeFrom="paragraph">
                  <wp:posOffset>1339215</wp:posOffset>
                </wp:positionV>
                <wp:extent cx="6781800" cy="25908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90800"/>
                        </a:xfrm>
                        <a:prstGeom prst="rect">
                          <a:avLst/>
                        </a:prstGeom>
                        <a:solidFill>
                          <a:schemeClr val="bg1">
                            <a:lumMod val="95000"/>
                          </a:schemeClr>
                        </a:solidFill>
                        <a:ln w="9525">
                          <a:solidFill>
                            <a:srgbClr val="000000"/>
                          </a:solidFill>
                          <a:miter lim="800000"/>
                          <a:headEnd/>
                          <a:tailEnd/>
                        </a:ln>
                      </wps:spPr>
                      <wps:txbx>
                        <w:txbxContent>
                          <w:p w14:paraId="3C7B214E" w14:textId="3FC7594D" w:rsidR="006D781E" w:rsidRDefault="005E2C5D" w:rsidP="00735AF3">
                            <w:pPr>
                              <w:spacing w:after="0"/>
                              <w:rPr>
                                <w:sz w:val="32"/>
                                <w:szCs w:val="32"/>
                              </w:rPr>
                            </w:pPr>
                            <w:hyperlink r:id="rId29" w:anchor="s5047" w:history="1">
                              <w:r w:rsidR="006D781E" w:rsidRPr="006D781E">
                                <w:rPr>
                                  <w:rStyle w:val="Hyperlink"/>
                                  <w:sz w:val="32"/>
                                  <w:szCs w:val="32"/>
                                </w:rPr>
                                <w:t xml:space="preserve">Strategy Discussions </w:t>
                              </w:r>
                            </w:hyperlink>
                            <w:r w:rsidR="003B76F5">
                              <w:rPr>
                                <w:rStyle w:val="Hyperlink"/>
                                <w:sz w:val="32"/>
                                <w:szCs w:val="32"/>
                              </w:rPr>
                              <w:t xml:space="preserve">- </w:t>
                            </w:r>
                            <w:r w:rsidR="003B76F5">
                              <w:rPr>
                                <w:sz w:val="28"/>
                              </w:rPr>
                              <w:t>In</w:t>
                            </w:r>
                            <w:r w:rsidR="003B76F5" w:rsidRPr="00735AF3">
                              <w:rPr>
                                <w:sz w:val="28"/>
                              </w:rPr>
                              <w:t xml:space="preserve">quorate </w:t>
                            </w:r>
                            <w:r w:rsidR="003B76F5">
                              <w:rPr>
                                <w:sz w:val="28"/>
                              </w:rPr>
                              <w:t>S</w:t>
                            </w:r>
                            <w:r w:rsidR="003B76F5" w:rsidRPr="00735AF3">
                              <w:rPr>
                                <w:sz w:val="28"/>
                              </w:rPr>
                              <w:t xml:space="preserve">trategy </w:t>
                            </w:r>
                            <w:r w:rsidR="003B76F5">
                              <w:rPr>
                                <w:sz w:val="28"/>
                              </w:rPr>
                              <w:t>D</w:t>
                            </w:r>
                            <w:r w:rsidR="003B76F5" w:rsidRPr="00735AF3">
                              <w:rPr>
                                <w:sz w:val="28"/>
                              </w:rPr>
                              <w:t>iscussions</w:t>
                            </w:r>
                          </w:p>
                          <w:p w14:paraId="26DE8AB4" w14:textId="5DB9AFE5" w:rsidR="006D781E" w:rsidRPr="00735AF3" w:rsidRDefault="006D781E" w:rsidP="00735AF3">
                            <w:pPr>
                              <w:spacing w:after="0"/>
                              <w:rPr>
                                <w:sz w:val="28"/>
                              </w:rPr>
                            </w:pPr>
                            <w:r w:rsidRPr="00735AF3">
                              <w:rPr>
                                <w:sz w:val="28"/>
                              </w:rPr>
                              <w:t xml:space="preserve">A new section has been added on </w:t>
                            </w:r>
                            <w:r w:rsidR="00735AF3">
                              <w:rPr>
                                <w:sz w:val="28"/>
                              </w:rPr>
                              <w:t>In</w:t>
                            </w:r>
                            <w:r w:rsidRPr="00735AF3">
                              <w:rPr>
                                <w:sz w:val="28"/>
                              </w:rPr>
                              <w:t xml:space="preserve">quorate </w:t>
                            </w:r>
                            <w:r w:rsidR="00735AF3">
                              <w:rPr>
                                <w:sz w:val="28"/>
                              </w:rPr>
                              <w:t>S</w:t>
                            </w:r>
                            <w:r w:rsidRPr="00735AF3">
                              <w:rPr>
                                <w:sz w:val="28"/>
                              </w:rPr>
                              <w:t xml:space="preserve">trategy </w:t>
                            </w:r>
                            <w:r w:rsidR="00735AF3">
                              <w:rPr>
                                <w:sz w:val="28"/>
                              </w:rPr>
                              <w:t>D</w:t>
                            </w:r>
                            <w:r w:rsidRPr="00735AF3">
                              <w:rPr>
                                <w:sz w:val="28"/>
                              </w:rPr>
                              <w:t>iscussions.</w:t>
                            </w:r>
                            <w:r w:rsidR="00735AF3">
                              <w:rPr>
                                <w:sz w:val="28"/>
                              </w:rPr>
                              <w:t xml:space="preserve"> </w:t>
                            </w:r>
                            <w:r w:rsidRPr="00735AF3">
                              <w:rPr>
                                <w:sz w:val="28"/>
                              </w:rPr>
                              <w:t>If a pre-arranged Strategy Discussion does not go ahead because of a late notice withdrawal from a key agency, this should be escalated by the Children's Social Care lead with the absent agency's lead through the line management within the agency. </w:t>
                            </w:r>
                            <w:r w:rsidR="00735AF3">
                              <w:rPr>
                                <w:sz w:val="28"/>
                              </w:rPr>
                              <w:t xml:space="preserve"> </w:t>
                            </w:r>
                            <w:r w:rsidRPr="00735AF3">
                              <w:rPr>
                                <w:sz w:val="28"/>
                              </w:rPr>
                              <w:t>If Children's Social Care fail to attend</w:t>
                            </w:r>
                            <w:r w:rsidR="003B76F5">
                              <w:rPr>
                                <w:sz w:val="28"/>
                              </w:rPr>
                              <w:t>,</w:t>
                            </w:r>
                            <w:r w:rsidRPr="00735AF3">
                              <w:rPr>
                                <w:sz w:val="28"/>
                              </w:rPr>
                              <w:t xml:space="preserve"> the Police </w:t>
                            </w:r>
                            <w:hyperlink r:id="rId30" w:anchor="gl19" w:history="1">
                              <w:r w:rsidRPr="00735AF3">
                                <w:rPr>
                                  <w:sz w:val="28"/>
                                </w:rPr>
                                <w:t>MASH</w:t>
                              </w:r>
                            </w:hyperlink>
                            <w:r w:rsidRPr="00735AF3">
                              <w:rPr>
                                <w:sz w:val="28"/>
                              </w:rPr>
                              <w:t> Officer allocated to attend the Strategy Discussion should immediately escalate non-attendance to the Children's Social Care Duty Manager. </w:t>
                            </w:r>
                          </w:p>
                          <w:p w14:paraId="2639E41A" w14:textId="31B74733" w:rsidR="006D781E" w:rsidRPr="00735AF3" w:rsidRDefault="006D781E" w:rsidP="00735AF3">
                            <w:pPr>
                              <w:pStyle w:val="NormalWeb"/>
                              <w:shd w:val="clear" w:color="auto" w:fill="FFFFFF" w:themeFill="background1"/>
                              <w:spacing w:before="0" w:beforeAutospacing="0" w:after="120" w:afterAutospacing="0"/>
                              <w:rPr>
                                <w:rFonts w:asciiTheme="minorHAnsi" w:eastAsiaTheme="minorHAnsi" w:hAnsiTheme="minorHAnsi" w:cstheme="minorBidi"/>
                                <w:sz w:val="28"/>
                                <w:szCs w:val="22"/>
                                <w:lang w:eastAsia="en-US"/>
                              </w:rPr>
                            </w:pPr>
                            <w:r w:rsidRPr="00735AF3">
                              <w:rPr>
                                <w:rFonts w:asciiTheme="minorHAnsi" w:eastAsiaTheme="minorHAnsi" w:hAnsiTheme="minorHAnsi" w:cstheme="minorBidi"/>
                                <w:sz w:val="28"/>
                                <w:szCs w:val="22"/>
                                <w:lang w:eastAsia="en-US"/>
                              </w:rPr>
                              <w:t>The absent agency Lead’s details and time of notification of absence should be recorded on Children's Social Care and police systems.</w:t>
                            </w:r>
                            <w:r w:rsidR="00735AF3" w:rsidRPr="00735AF3">
                              <w:rPr>
                                <w:rFonts w:asciiTheme="minorHAnsi" w:eastAsiaTheme="minorHAnsi" w:hAnsiTheme="minorHAnsi" w:cstheme="minorBidi"/>
                                <w:sz w:val="28"/>
                                <w:szCs w:val="22"/>
                                <w:lang w:eastAsia="en-US"/>
                              </w:rPr>
                              <w:t xml:space="preserve"> </w:t>
                            </w:r>
                            <w:r w:rsidRPr="00735AF3">
                              <w:rPr>
                                <w:rFonts w:asciiTheme="minorHAnsi" w:eastAsiaTheme="minorHAnsi" w:hAnsiTheme="minorHAnsi" w:cstheme="minorBidi"/>
                                <w:sz w:val="28"/>
                                <w:szCs w:val="22"/>
                                <w:lang w:eastAsia="en-US"/>
                              </w:rPr>
                              <w:t>Incidences of late notification of non-attendance by an agency should be reviewed to identify learning. </w:t>
                            </w:r>
                          </w:p>
                          <w:p w14:paraId="5E2DD12B" w14:textId="77777777" w:rsidR="006D781E" w:rsidRPr="006D781E" w:rsidRDefault="006D781E" w:rsidP="006D781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8F066" id="Text Box 3" o:spid="_x0000_s1033" type="#_x0000_t202" style="position:absolute;margin-left:0;margin-top:105.45pt;width:534pt;height:204pt;z-index:251767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" fillcolor="#f2f2f2 [3052]">
                <v:textbox>
                  <w:txbxContent>
                    <w:p w14:paraId="3C7B214E" w14:textId="3FC7594D" w:rsidR="006D781E" w:rsidRDefault="005D733A" w:rsidP="00735AF3">
                      <w:pPr>
                        <w:spacing w:after="0"/>
                        <w:rPr>
                          <w:sz w:val="32"/>
                          <w:szCs w:val="32"/>
                        </w:rPr>
                      </w:pPr>
                      <w:hyperlink r:id="rId31" w:anchor="s5047" w:history="1">
                        <w:r w:rsidR="006D781E" w:rsidRPr="006D781E">
                          <w:rPr>
                            <w:rStyle w:val="Hyperlink"/>
                            <w:sz w:val="32"/>
                            <w:szCs w:val="32"/>
                          </w:rPr>
                          <w:t xml:space="preserve">Strategy Discussions </w:t>
                        </w:r>
                      </w:hyperlink>
                      <w:r w:rsidR="003B76F5">
                        <w:rPr>
                          <w:rStyle w:val="Hyperlink"/>
                          <w:sz w:val="32"/>
                          <w:szCs w:val="32"/>
                        </w:rPr>
                        <w:t xml:space="preserve">- </w:t>
                      </w:r>
                      <w:r w:rsidR="003B76F5">
                        <w:rPr>
                          <w:sz w:val="28"/>
                        </w:rPr>
                        <w:t>In</w:t>
                      </w:r>
                      <w:r w:rsidR="003B76F5" w:rsidRPr="00735AF3">
                        <w:rPr>
                          <w:sz w:val="28"/>
                        </w:rPr>
                        <w:t xml:space="preserve">quorate </w:t>
                      </w:r>
                      <w:r w:rsidR="003B76F5">
                        <w:rPr>
                          <w:sz w:val="28"/>
                        </w:rPr>
                        <w:t>S</w:t>
                      </w:r>
                      <w:r w:rsidR="003B76F5" w:rsidRPr="00735AF3">
                        <w:rPr>
                          <w:sz w:val="28"/>
                        </w:rPr>
                        <w:t xml:space="preserve">trategy </w:t>
                      </w:r>
                      <w:r w:rsidR="003B76F5">
                        <w:rPr>
                          <w:sz w:val="28"/>
                        </w:rPr>
                        <w:t>D</w:t>
                      </w:r>
                      <w:r w:rsidR="003B76F5" w:rsidRPr="00735AF3">
                        <w:rPr>
                          <w:sz w:val="28"/>
                        </w:rPr>
                        <w:t>iscussions</w:t>
                      </w:r>
                    </w:p>
                    <w:p w14:paraId="26DE8AB4" w14:textId="5DB9AFE5" w:rsidR="006D781E" w:rsidRPr="00735AF3" w:rsidRDefault="006D781E" w:rsidP="00735AF3">
                      <w:pPr>
                        <w:spacing w:after="0"/>
                        <w:rPr>
                          <w:sz w:val="28"/>
                        </w:rPr>
                      </w:pPr>
                      <w:r w:rsidRPr="00735AF3">
                        <w:rPr>
                          <w:sz w:val="28"/>
                        </w:rPr>
                        <w:t xml:space="preserve">A new section has been added on </w:t>
                      </w:r>
                      <w:r w:rsidR="00735AF3">
                        <w:rPr>
                          <w:sz w:val="28"/>
                        </w:rPr>
                        <w:t>In</w:t>
                      </w:r>
                      <w:r w:rsidRPr="00735AF3">
                        <w:rPr>
                          <w:sz w:val="28"/>
                        </w:rPr>
                        <w:t xml:space="preserve">quorate </w:t>
                      </w:r>
                      <w:r w:rsidR="00735AF3">
                        <w:rPr>
                          <w:sz w:val="28"/>
                        </w:rPr>
                        <w:t>S</w:t>
                      </w:r>
                      <w:r w:rsidRPr="00735AF3">
                        <w:rPr>
                          <w:sz w:val="28"/>
                        </w:rPr>
                        <w:t xml:space="preserve">trategy </w:t>
                      </w:r>
                      <w:r w:rsidR="00735AF3">
                        <w:rPr>
                          <w:sz w:val="28"/>
                        </w:rPr>
                        <w:t>D</w:t>
                      </w:r>
                      <w:r w:rsidRPr="00735AF3">
                        <w:rPr>
                          <w:sz w:val="28"/>
                        </w:rPr>
                        <w:t>iscussions.</w:t>
                      </w:r>
                      <w:r w:rsidR="00735AF3">
                        <w:rPr>
                          <w:sz w:val="28"/>
                        </w:rPr>
                        <w:t xml:space="preserve"> </w:t>
                      </w:r>
                      <w:r w:rsidRPr="00735AF3">
                        <w:rPr>
                          <w:sz w:val="28"/>
                        </w:rPr>
                        <w:t>If a pre-arranged Strategy Discussion does not go ahead because of a late notice withdrawal from a key agency, this should be escalated by the Children's Social Care lead with the absent agency's lead through the line management within the agency. </w:t>
                      </w:r>
                      <w:r w:rsidR="00735AF3">
                        <w:rPr>
                          <w:sz w:val="28"/>
                        </w:rPr>
                        <w:t xml:space="preserve"> </w:t>
                      </w:r>
                      <w:r w:rsidRPr="00735AF3">
                        <w:rPr>
                          <w:sz w:val="28"/>
                        </w:rPr>
                        <w:t>If Children's Social Care fail to attend</w:t>
                      </w:r>
                      <w:r w:rsidR="003B76F5">
                        <w:rPr>
                          <w:sz w:val="28"/>
                        </w:rPr>
                        <w:t>,</w:t>
                      </w:r>
                      <w:r w:rsidRPr="00735AF3">
                        <w:rPr>
                          <w:sz w:val="28"/>
                        </w:rPr>
                        <w:t xml:space="preserve"> the Police </w:t>
                      </w:r>
                      <w:hyperlink r:id="rId32" w:anchor="gl19" w:history="1">
                        <w:r w:rsidRPr="00735AF3">
                          <w:rPr>
                            <w:sz w:val="28"/>
                          </w:rPr>
                          <w:t>MASH</w:t>
                        </w:r>
                      </w:hyperlink>
                      <w:r w:rsidRPr="00735AF3">
                        <w:rPr>
                          <w:sz w:val="28"/>
                        </w:rPr>
                        <w:t> Officer allocated to attend the Strategy Discussion should immediately escalate non-attendance to the Children's Social Care Duty Manager. </w:t>
                      </w:r>
                    </w:p>
                    <w:p w14:paraId="2639E41A" w14:textId="31B74733" w:rsidR="006D781E" w:rsidRPr="00735AF3" w:rsidRDefault="006D781E" w:rsidP="00735AF3">
                      <w:pPr>
                        <w:pStyle w:val="NormalWeb"/>
                        <w:shd w:val="clear" w:color="auto" w:fill="FFFFFF" w:themeFill="background1"/>
                        <w:spacing w:before="0" w:beforeAutospacing="0" w:after="120" w:afterAutospacing="0"/>
                        <w:rPr>
                          <w:rFonts w:asciiTheme="minorHAnsi" w:eastAsiaTheme="minorHAnsi" w:hAnsiTheme="minorHAnsi" w:cstheme="minorBidi"/>
                          <w:sz w:val="28"/>
                          <w:szCs w:val="22"/>
                          <w:lang w:eastAsia="en-US"/>
                        </w:rPr>
                      </w:pPr>
                      <w:r w:rsidRPr="00735AF3">
                        <w:rPr>
                          <w:rFonts w:asciiTheme="minorHAnsi" w:eastAsiaTheme="minorHAnsi" w:hAnsiTheme="minorHAnsi" w:cstheme="minorBidi"/>
                          <w:sz w:val="28"/>
                          <w:szCs w:val="22"/>
                          <w:lang w:eastAsia="en-US"/>
                        </w:rPr>
                        <w:t>The absent agency Lead’s details and time of notification of absence should be recorded on Children's Social Care and police systems.</w:t>
                      </w:r>
                      <w:r w:rsidR="00735AF3" w:rsidRPr="00735AF3">
                        <w:rPr>
                          <w:rFonts w:asciiTheme="minorHAnsi" w:eastAsiaTheme="minorHAnsi" w:hAnsiTheme="minorHAnsi" w:cstheme="minorBidi"/>
                          <w:sz w:val="28"/>
                          <w:szCs w:val="22"/>
                          <w:lang w:eastAsia="en-US"/>
                        </w:rPr>
                        <w:t xml:space="preserve"> </w:t>
                      </w:r>
                      <w:r w:rsidRPr="00735AF3">
                        <w:rPr>
                          <w:rFonts w:asciiTheme="minorHAnsi" w:eastAsiaTheme="minorHAnsi" w:hAnsiTheme="minorHAnsi" w:cstheme="minorBidi"/>
                          <w:sz w:val="28"/>
                          <w:szCs w:val="22"/>
                          <w:lang w:eastAsia="en-US"/>
                        </w:rPr>
                        <w:t>Incidences of late notification of non-attendance by an agency should be reviewed to identify learning. </w:t>
                      </w:r>
                    </w:p>
                    <w:p w14:paraId="5E2DD12B" w14:textId="77777777" w:rsidR="006D781E" w:rsidRPr="006D781E" w:rsidRDefault="006D781E" w:rsidP="006D781E">
                      <w:pPr>
                        <w:rPr>
                          <w:sz w:val="24"/>
                          <w:szCs w:val="24"/>
                        </w:rPr>
                      </w:pPr>
                    </w:p>
                  </w:txbxContent>
                </v:textbox>
                <w10:wrap type="square" anchorx="margin"/>
              </v:shape>
            </w:pict>
          </mc:Fallback>
        </mc:AlternateContent>
      </w:r>
      <w:r w:rsidRPr="00F66E4B">
        <w:rPr>
          <w:rFonts w:cstheme="minorHAnsi"/>
          <w:b/>
          <w:noProof/>
          <w:sz w:val="24"/>
          <w:szCs w:val="24"/>
        </w:rPr>
        <mc:AlternateContent>
          <mc:Choice Requires="wps">
            <w:drawing>
              <wp:anchor distT="45720" distB="45720" distL="114300" distR="114300" simplePos="0" relativeHeight="251761152" behindDoc="0" locked="0" layoutInCell="1" allowOverlap="1" wp14:anchorId="60C9F982" wp14:editId="56647823">
                <wp:simplePos x="0" y="0"/>
                <wp:positionH relativeFrom="column">
                  <wp:posOffset>-504825</wp:posOffset>
                </wp:positionH>
                <wp:positionV relativeFrom="paragraph">
                  <wp:posOffset>3990975</wp:posOffset>
                </wp:positionV>
                <wp:extent cx="6829425" cy="32289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28975"/>
                        </a:xfrm>
                        <a:prstGeom prst="rect">
                          <a:avLst/>
                        </a:prstGeom>
                        <a:solidFill>
                          <a:schemeClr val="accent6">
                            <a:lumMod val="20000"/>
                            <a:lumOff val="80000"/>
                          </a:schemeClr>
                        </a:solidFill>
                        <a:ln w="9525">
                          <a:solidFill>
                            <a:schemeClr val="bg1"/>
                          </a:solidFill>
                          <a:miter lim="800000"/>
                          <a:headEnd/>
                          <a:tailEnd/>
                        </a:ln>
                      </wps:spPr>
                      <wps:txbx>
                        <w:txbxContent>
                          <w:p w14:paraId="1A595586" w14:textId="77777777" w:rsidR="00754285" w:rsidRDefault="005E2C5D" w:rsidP="00754285">
                            <w:pPr>
                              <w:spacing w:after="0"/>
                              <w:rPr>
                                <w:sz w:val="32"/>
                              </w:rPr>
                            </w:pPr>
                            <w:hyperlink r:id="rId33" w:history="1">
                              <w:r w:rsidR="00754285">
                                <w:rPr>
                                  <w:rStyle w:val="Hyperlink"/>
                                  <w:sz w:val="32"/>
                                </w:rPr>
                                <w:t>Professional Conflict R</w:t>
                              </w:r>
                              <w:r w:rsidR="00754285" w:rsidRPr="00242DD0">
                                <w:rPr>
                                  <w:rStyle w:val="Hyperlink"/>
                                  <w:sz w:val="32"/>
                                </w:rPr>
                                <w:t>esolution</w:t>
                              </w:r>
                            </w:hyperlink>
                            <w:r w:rsidR="00754285" w:rsidRPr="00242DD0">
                              <w:rPr>
                                <w:sz w:val="32"/>
                              </w:rPr>
                              <w:t xml:space="preserve"> </w:t>
                            </w:r>
                          </w:p>
                          <w:p w14:paraId="4756FCAF" w14:textId="042D374D" w:rsidR="00754285" w:rsidRDefault="00754285" w:rsidP="00F66E4B">
                            <w:pPr>
                              <w:spacing w:after="0"/>
                              <w:rPr>
                                <w:sz w:val="28"/>
                              </w:rPr>
                            </w:pPr>
                            <w:r w:rsidRPr="00AB57E9">
                              <w:rPr>
                                <w:sz w:val="28"/>
                              </w:rPr>
                              <w:t xml:space="preserve">Concern or disagreement may arise over another professional's decisions, </w:t>
                            </w:r>
                            <w:proofErr w:type="gramStart"/>
                            <w:r w:rsidRPr="00AB57E9">
                              <w:rPr>
                                <w:sz w:val="28"/>
                              </w:rPr>
                              <w:t>actions</w:t>
                            </w:r>
                            <w:proofErr w:type="gramEnd"/>
                            <w:r w:rsidRPr="00AB57E9">
                              <w:rPr>
                                <w:sz w:val="28"/>
                              </w:rPr>
                              <w:t xml:space="preserve"> or lack of actions in relation to a referral, an assessment or an enquiry.</w:t>
                            </w:r>
                            <w:r>
                              <w:rPr>
                                <w:sz w:val="28"/>
                              </w:rPr>
                              <w:t xml:space="preserve"> </w:t>
                            </w:r>
                            <w:r w:rsidRPr="00200711">
                              <w:rPr>
                                <w:sz w:val="28"/>
                              </w:rPr>
                              <w:t xml:space="preserve">Professionals should attempt to resolve </w:t>
                            </w:r>
                            <w:r>
                              <w:rPr>
                                <w:sz w:val="28"/>
                              </w:rPr>
                              <w:t xml:space="preserve">any </w:t>
                            </w:r>
                            <w:r w:rsidRPr="00200711">
                              <w:rPr>
                                <w:sz w:val="28"/>
                              </w:rPr>
                              <w:t>differences through discussion and/or meeting within a time scale, which is acceptable to both of them, usually within a working week or a timescale that protects the child from harm (whichever is less).</w:t>
                            </w:r>
                          </w:p>
                          <w:p w14:paraId="55AF3573" w14:textId="77777777" w:rsidR="00735AF3" w:rsidRPr="00200711" w:rsidRDefault="00735AF3" w:rsidP="00F66E4B">
                            <w:pPr>
                              <w:spacing w:after="0"/>
                              <w:rPr>
                                <w:sz w:val="28"/>
                              </w:rPr>
                            </w:pPr>
                          </w:p>
                          <w:p w14:paraId="6F289957" w14:textId="77777777" w:rsidR="00754285" w:rsidRPr="00200711" w:rsidRDefault="00754285" w:rsidP="00754285">
                            <w:pPr>
                              <w:pStyle w:val="NormalWeb"/>
                              <w:spacing w:before="0" w:beforeAutospacing="0" w:after="120" w:afterAutospacing="0"/>
                              <w:rPr>
                                <w:rFonts w:asciiTheme="minorHAnsi" w:eastAsiaTheme="minorHAnsi" w:hAnsiTheme="minorHAnsi" w:cstheme="minorBidi"/>
                                <w:sz w:val="28"/>
                                <w:szCs w:val="22"/>
                                <w:lang w:eastAsia="en-US"/>
                              </w:rPr>
                            </w:pPr>
                            <w:r w:rsidRPr="00200711">
                              <w:rPr>
                                <w:rFonts w:asciiTheme="minorHAnsi" w:eastAsiaTheme="minorHAnsi" w:hAnsiTheme="minorHAnsi" w:cstheme="minorBidi"/>
                                <w:sz w:val="28"/>
                                <w:szCs w:val="22"/>
                                <w:lang w:eastAsia="en-US"/>
                              </w:rPr>
                              <w:t>Each Safeguarding Children Partnership has a forum that reviews (intending to improve) joint working practice in respect of inter-agency child protection processes. The</w:t>
                            </w:r>
                            <w:r>
                              <w:rPr>
                                <w:rFonts w:asciiTheme="minorHAnsi" w:eastAsiaTheme="minorHAnsi" w:hAnsiTheme="minorHAnsi" w:cstheme="minorBidi"/>
                                <w:sz w:val="28"/>
                                <w:szCs w:val="22"/>
                                <w:lang w:eastAsia="en-US"/>
                              </w:rPr>
                              <w:t>se</w:t>
                            </w:r>
                            <w:r w:rsidRPr="00200711">
                              <w:rPr>
                                <w:rFonts w:asciiTheme="minorHAnsi" w:eastAsiaTheme="minorHAnsi" w:hAnsiTheme="minorHAnsi" w:cstheme="minorBidi"/>
                                <w:sz w:val="28"/>
                                <w:szCs w:val="22"/>
                                <w:lang w:eastAsia="en-US"/>
                              </w:rPr>
                              <w:t xml:space="preserve"> forums afford an opportunity for safeguarding managers across the partnership</w:t>
                            </w:r>
                            <w:r>
                              <w:rPr>
                                <w:rFonts w:asciiTheme="minorHAnsi" w:eastAsiaTheme="minorHAnsi" w:hAnsiTheme="minorHAnsi" w:cstheme="minorBidi"/>
                                <w:sz w:val="28"/>
                                <w:szCs w:val="22"/>
                                <w:lang w:eastAsia="en-US"/>
                              </w:rPr>
                              <w:t>s</w:t>
                            </w:r>
                            <w:r w:rsidRPr="00200711">
                              <w:rPr>
                                <w:rFonts w:asciiTheme="minorHAnsi" w:eastAsiaTheme="minorHAnsi" w:hAnsiTheme="minorHAnsi" w:cstheme="minorBidi"/>
                                <w:sz w:val="28"/>
                                <w:szCs w:val="22"/>
                                <w:lang w:eastAsia="en-US"/>
                              </w:rPr>
                              <w:t xml:space="preserve"> to have open and honest conversations about what is and isn’t working. </w:t>
                            </w:r>
                            <w:r w:rsidRPr="00200711">
                              <w:rPr>
                                <w:rFonts w:asciiTheme="minorHAnsi" w:eastAsiaTheme="minorHAnsi" w:hAnsiTheme="minorHAnsi" w:cstheme="minorBidi"/>
                                <w:b/>
                                <w:bCs/>
                                <w:sz w:val="28"/>
                                <w:szCs w:val="22"/>
                                <w:lang w:eastAsia="en-US"/>
                              </w:rPr>
                              <w:t>Practitioners are encouraged to share any cases where there are early concerns about the effectiveness of multi-agency working.  You can refer a case here - </w:t>
                            </w:r>
                            <w:hyperlink r:id="rId34" w:history="1">
                              <w:r w:rsidRPr="00AB57E9">
                                <w:rPr>
                                  <w:rFonts w:asciiTheme="minorHAnsi" w:eastAsiaTheme="minorHAnsi" w:hAnsiTheme="minorHAnsi" w:cstheme="minorBidi"/>
                                  <w:b/>
                                  <w:color w:val="4F81BD" w:themeColor="accent1"/>
                                  <w:sz w:val="28"/>
                                  <w:szCs w:val="22"/>
                                  <w:lang w:eastAsia="en-US"/>
                                </w:rPr>
                                <w:t>Contact Us</w:t>
                              </w:r>
                            </w:hyperlink>
                            <w:r w:rsidRPr="00AB57E9">
                              <w:rPr>
                                <w:rFonts w:asciiTheme="minorHAnsi" w:eastAsiaTheme="minorHAnsi" w:hAnsiTheme="minorHAnsi" w:cstheme="minorBidi"/>
                                <w:b/>
                                <w:bCs/>
                                <w:color w:val="4F81BD" w:themeColor="accent1"/>
                                <w:sz w:val="28"/>
                                <w:szCs w:val="22"/>
                                <w:lang w:eastAsia="en-US"/>
                              </w:rPr>
                              <w:t> </w:t>
                            </w:r>
                          </w:p>
                          <w:p w14:paraId="038FA1A9" w14:textId="77777777" w:rsidR="00754285" w:rsidRPr="00200711" w:rsidRDefault="00754285" w:rsidP="0075428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9F982" id="_x0000_s1034" type="#_x0000_t202" style="position:absolute;margin-left:-39.75pt;margin-top:314.25pt;width:537.75pt;height:254.2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" fillcolor="#fde9d9 [665]" strokecolor="white [3212]">
                <v:textbox>
                  <w:txbxContent>
                    <w:p w14:paraId="1A595586" w14:textId="77777777" w:rsidR="00754285" w:rsidRDefault="005D733A" w:rsidP="00754285">
                      <w:pPr>
                        <w:spacing w:after="0"/>
                        <w:rPr>
                          <w:sz w:val="32"/>
                        </w:rPr>
                      </w:pPr>
                      <w:hyperlink r:id="rId35" w:history="1">
                        <w:r w:rsidR="00754285">
                          <w:rPr>
                            <w:rStyle w:val="Hyperlink"/>
                            <w:sz w:val="32"/>
                          </w:rPr>
                          <w:t>Professional Conflict R</w:t>
                        </w:r>
                        <w:r w:rsidR="00754285" w:rsidRPr="00242DD0">
                          <w:rPr>
                            <w:rStyle w:val="Hyperlink"/>
                            <w:sz w:val="32"/>
                          </w:rPr>
                          <w:t>esolution</w:t>
                        </w:r>
                      </w:hyperlink>
                      <w:r w:rsidR="00754285" w:rsidRPr="00242DD0">
                        <w:rPr>
                          <w:sz w:val="32"/>
                        </w:rPr>
                        <w:t xml:space="preserve"> </w:t>
                      </w:r>
                    </w:p>
                    <w:p w14:paraId="4756FCAF" w14:textId="042D374D" w:rsidR="00754285" w:rsidRDefault="00754285" w:rsidP="00F66E4B">
                      <w:pPr>
                        <w:spacing w:after="0"/>
                        <w:rPr>
                          <w:sz w:val="28"/>
                        </w:rPr>
                      </w:pPr>
                      <w:r w:rsidRPr="00AB57E9">
                        <w:rPr>
                          <w:sz w:val="28"/>
                        </w:rPr>
                        <w:t xml:space="preserve">Concern or disagreement may arise over another professional's decisions, </w:t>
                      </w:r>
                      <w:proofErr w:type="gramStart"/>
                      <w:r w:rsidRPr="00AB57E9">
                        <w:rPr>
                          <w:sz w:val="28"/>
                        </w:rPr>
                        <w:t>actions</w:t>
                      </w:r>
                      <w:proofErr w:type="gramEnd"/>
                      <w:r w:rsidRPr="00AB57E9">
                        <w:rPr>
                          <w:sz w:val="28"/>
                        </w:rPr>
                        <w:t xml:space="preserve"> or lack of actions in relation to a referral, an assessment or an enquiry.</w:t>
                      </w:r>
                      <w:r>
                        <w:rPr>
                          <w:sz w:val="28"/>
                        </w:rPr>
                        <w:t xml:space="preserve"> </w:t>
                      </w:r>
                      <w:r w:rsidRPr="00200711">
                        <w:rPr>
                          <w:sz w:val="28"/>
                        </w:rPr>
                        <w:t xml:space="preserve">Professionals should attempt to resolve </w:t>
                      </w:r>
                      <w:r>
                        <w:rPr>
                          <w:sz w:val="28"/>
                        </w:rPr>
                        <w:t xml:space="preserve">any </w:t>
                      </w:r>
                      <w:r w:rsidRPr="00200711">
                        <w:rPr>
                          <w:sz w:val="28"/>
                        </w:rPr>
                        <w:t>differences through discussion and/or meeting within a time scale, which is acceptable to both of them, usually within a working week or a timescale that protects the child from harm (whichever is less).</w:t>
                      </w:r>
                    </w:p>
                    <w:p w14:paraId="55AF3573" w14:textId="77777777" w:rsidR="00735AF3" w:rsidRPr="00200711" w:rsidRDefault="00735AF3" w:rsidP="00F66E4B">
                      <w:pPr>
                        <w:spacing w:after="0"/>
                        <w:rPr>
                          <w:sz w:val="28"/>
                        </w:rPr>
                      </w:pPr>
                    </w:p>
                    <w:p w14:paraId="6F289957" w14:textId="77777777" w:rsidR="00754285" w:rsidRPr="00200711" w:rsidRDefault="00754285" w:rsidP="00754285">
                      <w:pPr>
                        <w:pStyle w:val="NormalWeb"/>
                        <w:spacing w:before="0" w:beforeAutospacing="0" w:after="120" w:afterAutospacing="0"/>
                        <w:rPr>
                          <w:rFonts w:asciiTheme="minorHAnsi" w:eastAsiaTheme="minorHAnsi" w:hAnsiTheme="minorHAnsi" w:cstheme="minorBidi"/>
                          <w:sz w:val="28"/>
                          <w:szCs w:val="22"/>
                          <w:lang w:eastAsia="en-US"/>
                        </w:rPr>
                      </w:pPr>
                      <w:r w:rsidRPr="00200711">
                        <w:rPr>
                          <w:rFonts w:asciiTheme="minorHAnsi" w:eastAsiaTheme="minorHAnsi" w:hAnsiTheme="minorHAnsi" w:cstheme="minorBidi"/>
                          <w:sz w:val="28"/>
                          <w:szCs w:val="22"/>
                          <w:lang w:eastAsia="en-US"/>
                        </w:rPr>
                        <w:t>Each Safeguarding Children Partnership has a forum that reviews (intending to improve) joint working practice in respect of inter-agency child protection processes. The</w:t>
                      </w:r>
                      <w:r>
                        <w:rPr>
                          <w:rFonts w:asciiTheme="minorHAnsi" w:eastAsiaTheme="minorHAnsi" w:hAnsiTheme="minorHAnsi" w:cstheme="minorBidi"/>
                          <w:sz w:val="28"/>
                          <w:szCs w:val="22"/>
                          <w:lang w:eastAsia="en-US"/>
                        </w:rPr>
                        <w:t>se</w:t>
                      </w:r>
                      <w:r w:rsidRPr="00200711">
                        <w:rPr>
                          <w:rFonts w:asciiTheme="minorHAnsi" w:eastAsiaTheme="minorHAnsi" w:hAnsiTheme="minorHAnsi" w:cstheme="minorBidi"/>
                          <w:sz w:val="28"/>
                          <w:szCs w:val="22"/>
                          <w:lang w:eastAsia="en-US"/>
                        </w:rPr>
                        <w:t xml:space="preserve"> forums afford an opportunity for safeguarding managers across the partnership</w:t>
                      </w:r>
                      <w:r>
                        <w:rPr>
                          <w:rFonts w:asciiTheme="minorHAnsi" w:eastAsiaTheme="minorHAnsi" w:hAnsiTheme="minorHAnsi" w:cstheme="minorBidi"/>
                          <w:sz w:val="28"/>
                          <w:szCs w:val="22"/>
                          <w:lang w:eastAsia="en-US"/>
                        </w:rPr>
                        <w:t>s</w:t>
                      </w:r>
                      <w:r w:rsidRPr="00200711">
                        <w:rPr>
                          <w:rFonts w:asciiTheme="minorHAnsi" w:eastAsiaTheme="minorHAnsi" w:hAnsiTheme="minorHAnsi" w:cstheme="minorBidi"/>
                          <w:sz w:val="28"/>
                          <w:szCs w:val="22"/>
                          <w:lang w:eastAsia="en-US"/>
                        </w:rPr>
                        <w:t xml:space="preserve"> to have open and honest conversations about what is and isn’t working. </w:t>
                      </w:r>
                      <w:r w:rsidRPr="00200711">
                        <w:rPr>
                          <w:rFonts w:asciiTheme="minorHAnsi" w:eastAsiaTheme="minorHAnsi" w:hAnsiTheme="minorHAnsi" w:cstheme="minorBidi"/>
                          <w:b/>
                          <w:bCs/>
                          <w:sz w:val="28"/>
                          <w:szCs w:val="22"/>
                          <w:lang w:eastAsia="en-US"/>
                        </w:rPr>
                        <w:t>Practitioners are encouraged to share any cases where there are early concerns about the effectiveness of multi-agency working.  You can refer a case here - </w:t>
                      </w:r>
                      <w:hyperlink r:id="rId36" w:history="1">
                        <w:r w:rsidRPr="00AB57E9">
                          <w:rPr>
                            <w:rFonts w:asciiTheme="minorHAnsi" w:eastAsiaTheme="minorHAnsi" w:hAnsiTheme="minorHAnsi" w:cstheme="minorBidi"/>
                            <w:b/>
                            <w:color w:val="4F81BD" w:themeColor="accent1"/>
                            <w:sz w:val="28"/>
                            <w:szCs w:val="22"/>
                            <w:lang w:eastAsia="en-US"/>
                          </w:rPr>
                          <w:t>Contact Us</w:t>
                        </w:r>
                      </w:hyperlink>
                      <w:r w:rsidRPr="00AB57E9">
                        <w:rPr>
                          <w:rFonts w:asciiTheme="minorHAnsi" w:eastAsiaTheme="minorHAnsi" w:hAnsiTheme="minorHAnsi" w:cstheme="minorBidi"/>
                          <w:b/>
                          <w:bCs/>
                          <w:color w:val="4F81BD" w:themeColor="accent1"/>
                          <w:sz w:val="28"/>
                          <w:szCs w:val="22"/>
                          <w:lang w:eastAsia="en-US"/>
                        </w:rPr>
                        <w:t> </w:t>
                      </w:r>
                    </w:p>
                    <w:p w14:paraId="038FA1A9" w14:textId="77777777" w:rsidR="00754285" w:rsidRPr="00200711" w:rsidRDefault="00754285" w:rsidP="00754285">
                      <w:pPr>
                        <w:rPr>
                          <w:sz w:val="28"/>
                        </w:rPr>
                      </w:pPr>
                    </w:p>
                  </w:txbxContent>
                </v:textbox>
                <w10:wrap type="square"/>
              </v:shape>
            </w:pict>
          </mc:Fallback>
        </mc:AlternateContent>
      </w:r>
      <w:r w:rsidR="006D781E" w:rsidRPr="00717F04">
        <w:rPr>
          <w:rFonts w:cstheme="minorHAnsi"/>
          <w:b/>
          <w:noProof/>
          <w:sz w:val="24"/>
          <w:szCs w:val="24"/>
        </w:rPr>
        <mc:AlternateContent>
          <mc:Choice Requires="wps">
            <w:drawing>
              <wp:anchor distT="45720" distB="45720" distL="114300" distR="114300" simplePos="0" relativeHeight="251765248" behindDoc="0" locked="0" layoutInCell="1" allowOverlap="1" wp14:anchorId="530C1312" wp14:editId="520A39D0">
                <wp:simplePos x="0" y="0"/>
                <wp:positionH relativeFrom="column">
                  <wp:posOffset>-495300</wp:posOffset>
                </wp:positionH>
                <wp:positionV relativeFrom="paragraph">
                  <wp:posOffset>180975</wp:posOffset>
                </wp:positionV>
                <wp:extent cx="6715125" cy="1047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47750"/>
                        </a:xfrm>
                        <a:prstGeom prst="rect">
                          <a:avLst/>
                        </a:prstGeom>
                        <a:solidFill>
                          <a:schemeClr val="accent1">
                            <a:lumMod val="20000"/>
                            <a:lumOff val="80000"/>
                          </a:schemeClr>
                        </a:solidFill>
                        <a:ln w="9525">
                          <a:solidFill>
                            <a:srgbClr val="000000"/>
                          </a:solidFill>
                          <a:miter lim="800000"/>
                          <a:headEnd/>
                          <a:tailEnd/>
                        </a:ln>
                      </wps:spPr>
                      <wps:txbx>
                        <w:txbxContent>
                          <w:p w14:paraId="637B14E4" w14:textId="44EAEBD3" w:rsidR="00717F04" w:rsidRPr="00735AF3" w:rsidRDefault="00717F04" w:rsidP="00735AF3">
                            <w:pPr>
                              <w:shd w:val="clear" w:color="auto" w:fill="FFFFFF" w:themeFill="background1"/>
                              <w:spacing w:after="0"/>
                              <w:jc w:val="center"/>
                              <w:rPr>
                                <w:rFonts w:ascii="Arial" w:hAnsi="Arial" w:cs="Arial"/>
                                <w:b/>
                                <w:bCs/>
                                <w:color w:val="000000"/>
                                <w:sz w:val="28"/>
                                <w:szCs w:val="28"/>
                                <w:shd w:val="clear" w:color="auto" w:fill="FFFFFF"/>
                              </w:rPr>
                            </w:pPr>
                            <w:r w:rsidRPr="00735AF3">
                              <w:rPr>
                                <w:rFonts w:ascii="Arial" w:hAnsi="Arial" w:cs="Arial"/>
                                <w:b/>
                                <w:bCs/>
                                <w:color w:val="000000"/>
                                <w:sz w:val="28"/>
                                <w:szCs w:val="28"/>
                                <w:shd w:val="clear" w:color="auto" w:fill="FFFFFF"/>
                              </w:rPr>
                              <w:t>Practice Reminder – Modern Slavery</w:t>
                            </w:r>
                          </w:p>
                          <w:p w14:paraId="49EB469B" w14:textId="1094AAED" w:rsidR="00717F04" w:rsidRPr="006D781E" w:rsidRDefault="006D781E" w:rsidP="00735AF3">
                            <w:pPr>
                              <w:shd w:val="clear" w:color="auto" w:fill="FFFFFF" w:themeFill="background1"/>
                              <w:spacing w:after="0"/>
                              <w:rPr>
                                <w:rFonts w:cstheme="minorHAnsi"/>
                                <w:color w:val="FFFFFF" w:themeColor="background1"/>
                                <w:sz w:val="28"/>
                                <w:szCs w:val="28"/>
                                <w14:textOutline w14:w="9525" w14:cap="rnd" w14:cmpd="sng" w14:algn="ctr">
                                  <w14:solidFill>
                                    <w14:schemeClr w14:val="bg1"/>
                                  </w14:solidFill>
                                  <w14:prstDash w14:val="solid"/>
                                  <w14:bevel/>
                                </w14:textOutline>
                              </w:rPr>
                            </w:pPr>
                            <w:r w:rsidRPr="00735AF3">
                              <w:rPr>
                                <w:rFonts w:cstheme="minorHAnsi"/>
                                <w:color w:val="000000"/>
                                <w:sz w:val="28"/>
                                <w:szCs w:val="28"/>
                                <w:shd w:val="clear" w:color="auto" w:fill="FFFFFF"/>
                              </w:rPr>
                              <w:t>The Modern Slavery Policy is under review, but</w:t>
                            </w:r>
                            <w:r w:rsidR="00717F04" w:rsidRPr="00735AF3">
                              <w:rPr>
                                <w:rFonts w:cstheme="minorHAnsi"/>
                                <w:color w:val="000000"/>
                                <w:sz w:val="28"/>
                                <w:szCs w:val="28"/>
                                <w:shd w:val="clear" w:color="auto" w:fill="FFFFFF"/>
                              </w:rPr>
                              <w:t xml:space="preserve"> practitioners</w:t>
                            </w:r>
                            <w:r w:rsidRPr="00735AF3">
                              <w:rPr>
                                <w:rFonts w:cstheme="minorHAnsi"/>
                                <w:color w:val="000000"/>
                                <w:sz w:val="28"/>
                                <w:szCs w:val="28"/>
                                <w:shd w:val="clear" w:color="auto" w:fill="FFFFFF"/>
                              </w:rPr>
                              <w:t xml:space="preserve"> are reminded to make a </w:t>
                            </w:r>
                            <w:r w:rsidR="00717F04" w:rsidRPr="00735AF3">
                              <w:rPr>
                                <w:rFonts w:cstheme="minorHAnsi"/>
                                <w:color w:val="000000"/>
                                <w:sz w:val="28"/>
                                <w:szCs w:val="28"/>
                                <w:shd w:val="clear" w:color="auto" w:fill="FFFFFF"/>
                              </w:rPr>
                              <w:t xml:space="preserve"> </w:t>
                            </w:r>
                            <w:r w:rsidRPr="00735AF3">
                              <w:rPr>
                                <w:rFonts w:cstheme="minorHAnsi"/>
                                <w:color w:val="000000"/>
                                <w:sz w:val="28"/>
                                <w:szCs w:val="28"/>
                                <w:shd w:val="clear" w:color="auto" w:fill="FFFFFF"/>
                              </w:rPr>
                              <w:t>referral to the  </w:t>
                            </w:r>
                            <w:hyperlink r:id="rId37" w:history="1">
                              <w:r w:rsidRPr="00735AF3">
                                <w:rPr>
                                  <w:rStyle w:val="Hyperlink"/>
                                  <w:rFonts w:cstheme="minorHAnsi"/>
                                  <w:color w:val="0076A3"/>
                                  <w:sz w:val="28"/>
                                  <w:szCs w:val="28"/>
                                  <w:shd w:val="clear" w:color="auto" w:fill="FFFFFF"/>
                                </w:rPr>
                                <w:t>National Referral Mechanism</w:t>
                              </w:r>
                            </w:hyperlink>
                            <w:r w:rsidRPr="00735AF3">
                              <w:rPr>
                                <w:rFonts w:cstheme="minorHAnsi"/>
                                <w:color w:val="000000"/>
                                <w:sz w:val="28"/>
                                <w:szCs w:val="28"/>
                                <w:shd w:val="clear" w:color="auto" w:fill="FFFFFF"/>
                              </w:rPr>
                              <w:t xml:space="preserve">, as soon as possible, if there any </w:t>
                            </w:r>
                            <w:r w:rsidR="00717F04" w:rsidRPr="00735AF3">
                              <w:rPr>
                                <w:rFonts w:cstheme="minorHAnsi"/>
                                <w:color w:val="000000"/>
                                <w:sz w:val="28"/>
                                <w:szCs w:val="28"/>
                                <w:shd w:val="clear" w:color="auto" w:fill="FFFFFF"/>
                              </w:rPr>
                              <w:t>concerns that a child may be a potential victim of modern slavery or human trafficking</w:t>
                            </w:r>
                            <w:r w:rsidRPr="00735AF3">
                              <w:rPr>
                                <w:rFonts w:cstheme="minorHAnsi"/>
                                <w:color w:val="000000"/>
                                <w:sz w:val="28"/>
                                <w:szCs w:val="28"/>
                                <w:shd w:val="clear" w:color="auto" w:fill="FFFFFF"/>
                              </w:rPr>
                              <w:t>.</w:t>
                            </w:r>
                          </w:p>
                          <w:p w14:paraId="0C7F6660" w14:textId="77777777" w:rsidR="006D781E" w:rsidRDefault="006D7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C1312" id="_x0000_s1035" type="#_x0000_t202" style="position:absolute;margin-left:-39pt;margin-top:14.25pt;width:528.75pt;height:82.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" fillcolor="#dbe5f1 [660]">
                <v:textbox>
                  <w:txbxContent>
                    <w:p w14:paraId="637B14E4" w14:textId="44EAEBD3" w:rsidR="00717F04" w:rsidRPr="00735AF3" w:rsidRDefault="00717F04" w:rsidP="00735AF3">
                      <w:pPr>
                        <w:shd w:val="clear" w:color="auto" w:fill="FFFFFF" w:themeFill="background1"/>
                        <w:spacing w:after="0"/>
                        <w:jc w:val="center"/>
                        <w:rPr>
                          <w:rFonts w:ascii="Arial" w:hAnsi="Arial" w:cs="Arial"/>
                          <w:b/>
                          <w:bCs/>
                          <w:color w:val="000000"/>
                          <w:sz w:val="28"/>
                          <w:szCs w:val="28"/>
                          <w:shd w:val="clear" w:color="auto" w:fill="FFFFFF"/>
                        </w:rPr>
                      </w:pPr>
                      <w:r w:rsidRPr="00735AF3">
                        <w:rPr>
                          <w:rFonts w:ascii="Arial" w:hAnsi="Arial" w:cs="Arial"/>
                          <w:b/>
                          <w:bCs/>
                          <w:color w:val="000000"/>
                          <w:sz w:val="28"/>
                          <w:szCs w:val="28"/>
                          <w:shd w:val="clear" w:color="auto" w:fill="FFFFFF"/>
                        </w:rPr>
                        <w:t>Practice Reminder – Modern Slavery</w:t>
                      </w:r>
                    </w:p>
                    <w:p w14:paraId="49EB469B" w14:textId="1094AAED" w:rsidR="00717F04" w:rsidRPr="006D781E" w:rsidRDefault="006D781E" w:rsidP="00735AF3">
                      <w:pPr>
                        <w:shd w:val="clear" w:color="auto" w:fill="FFFFFF" w:themeFill="background1"/>
                        <w:spacing w:after="0"/>
                        <w:rPr>
                          <w:rFonts w:cstheme="minorHAnsi"/>
                          <w:color w:val="FFFFFF" w:themeColor="background1"/>
                          <w:sz w:val="28"/>
                          <w:szCs w:val="28"/>
                          <w14:textOutline w14:w="9525" w14:cap="rnd" w14:cmpd="sng" w14:algn="ctr">
                            <w14:solidFill>
                              <w14:schemeClr w14:val="bg1"/>
                            </w14:solidFill>
                            <w14:prstDash w14:val="solid"/>
                            <w14:bevel/>
                          </w14:textOutline>
                        </w:rPr>
                      </w:pPr>
                      <w:r w:rsidRPr="00735AF3">
                        <w:rPr>
                          <w:rFonts w:cstheme="minorHAnsi"/>
                          <w:color w:val="000000"/>
                          <w:sz w:val="28"/>
                          <w:szCs w:val="28"/>
                          <w:shd w:val="clear" w:color="auto" w:fill="FFFFFF"/>
                        </w:rPr>
                        <w:t>The Modern Slavery Policy is under review, but</w:t>
                      </w:r>
                      <w:r w:rsidR="00717F04" w:rsidRPr="00735AF3">
                        <w:rPr>
                          <w:rFonts w:cstheme="minorHAnsi"/>
                          <w:color w:val="000000"/>
                          <w:sz w:val="28"/>
                          <w:szCs w:val="28"/>
                          <w:shd w:val="clear" w:color="auto" w:fill="FFFFFF"/>
                        </w:rPr>
                        <w:t xml:space="preserve"> practitioners</w:t>
                      </w:r>
                      <w:r w:rsidRPr="00735AF3">
                        <w:rPr>
                          <w:rFonts w:cstheme="minorHAnsi"/>
                          <w:color w:val="000000"/>
                          <w:sz w:val="28"/>
                          <w:szCs w:val="28"/>
                          <w:shd w:val="clear" w:color="auto" w:fill="FFFFFF"/>
                        </w:rPr>
                        <w:t xml:space="preserve"> are reminded to make a </w:t>
                      </w:r>
                      <w:r w:rsidR="00717F04" w:rsidRPr="00735AF3">
                        <w:rPr>
                          <w:rFonts w:cstheme="minorHAnsi"/>
                          <w:color w:val="000000"/>
                          <w:sz w:val="28"/>
                          <w:szCs w:val="28"/>
                          <w:shd w:val="clear" w:color="auto" w:fill="FFFFFF"/>
                        </w:rPr>
                        <w:t xml:space="preserve"> </w:t>
                      </w:r>
                      <w:r w:rsidRPr="00735AF3">
                        <w:rPr>
                          <w:rFonts w:cstheme="minorHAnsi"/>
                          <w:color w:val="000000"/>
                          <w:sz w:val="28"/>
                          <w:szCs w:val="28"/>
                          <w:shd w:val="clear" w:color="auto" w:fill="FFFFFF"/>
                        </w:rPr>
                        <w:t>referral to the  </w:t>
                      </w:r>
                      <w:hyperlink r:id="rId38" w:history="1">
                        <w:r w:rsidRPr="00735AF3">
                          <w:rPr>
                            <w:rStyle w:val="Hyperlink"/>
                            <w:rFonts w:cstheme="minorHAnsi"/>
                            <w:color w:val="0076A3"/>
                            <w:sz w:val="28"/>
                            <w:szCs w:val="28"/>
                            <w:shd w:val="clear" w:color="auto" w:fill="FFFFFF"/>
                          </w:rPr>
                          <w:t>National Referral Mechanism</w:t>
                        </w:r>
                      </w:hyperlink>
                      <w:r w:rsidRPr="00735AF3">
                        <w:rPr>
                          <w:rFonts w:cstheme="minorHAnsi"/>
                          <w:color w:val="000000"/>
                          <w:sz w:val="28"/>
                          <w:szCs w:val="28"/>
                          <w:shd w:val="clear" w:color="auto" w:fill="FFFFFF"/>
                        </w:rPr>
                        <w:t xml:space="preserve">, as soon as possible, if there any </w:t>
                      </w:r>
                      <w:r w:rsidR="00717F04" w:rsidRPr="00735AF3">
                        <w:rPr>
                          <w:rFonts w:cstheme="minorHAnsi"/>
                          <w:color w:val="000000"/>
                          <w:sz w:val="28"/>
                          <w:szCs w:val="28"/>
                          <w:shd w:val="clear" w:color="auto" w:fill="FFFFFF"/>
                        </w:rPr>
                        <w:t>concerns that a child may be a potential victim of modern slavery or human trafficking</w:t>
                      </w:r>
                      <w:r w:rsidRPr="00735AF3">
                        <w:rPr>
                          <w:rFonts w:cstheme="minorHAnsi"/>
                          <w:color w:val="000000"/>
                          <w:sz w:val="28"/>
                          <w:szCs w:val="28"/>
                          <w:shd w:val="clear" w:color="auto" w:fill="FFFFFF"/>
                        </w:rPr>
                        <w:t>.</w:t>
                      </w:r>
                    </w:p>
                    <w:p w14:paraId="0C7F6660" w14:textId="77777777" w:rsidR="006D781E" w:rsidRDefault="006D781E"/>
                  </w:txbxContent>
                </v:textbox>
                <w10:wrap type="square"/>
              </v:shape>
            </w:pict>
          </mc:Fallback>
        </mc:AlternateContent>
      </w:r>
      <w:r w:rsidR="006D781E" w:rsidRPr="00F66E4B">
        <w:rPr>
          <w:rFonts w:cstheme="minorHAnsi"/>
          <w:b/>
          <w:noProof/>
          <w:sz w:val="24"/>
          <w:szCs w:val="24"/>
        </w:rPr>
        <mc:AlternateContent>
          <mc:Choice Requires="wps">
            <w:drawing>
              <wp:anchor distT="45720" distB="45720" distL="114300" distR="114300" simplePos="0" relativeHeight="251763200" behindDoc="0" locked="0" layoutInCell="1" allowOverlap="1" wp14:anchorId="37FBB120" wp14:editId="260C9BE5">
                <wp:simplePos x="0" y="0"/>
                <wp:positionH relativeFrom="margin">
                  <wp:posOffset>-515620</wp:posOffset>
                </wp:positionH>
                <wp:positionV relativeFrom="paragraph">
                  <wp:posOffset>7317105</wp:posOffset>
                </wp:positionV>
                <wp:extent cx="6810375" cy="10668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66800"/>
                        </a:xfrm>
                        <a:prstGeom prst="rect">
                          <a:avLst/>
                        </a:prstGeom>
                        <a:solidFill>
                          <a:schemeClr val="bg1">
                            <a:lumMod val="85000"/>
                          </a:schemeClr>
                        </a:solidFill>
                        <a:ln w="9525">
                          <a:solidFill>
                            <a:schemeClr val="bg1"/>
                          </a:solidFill>
                          <a:miter lim="800000"/>
                          <a:headEnd/>
                          <a:tailEnd/>
                        </a:ln>
                      </wps:spPr>
                      <wps:txbx>
                        <w:txbxContent>
                          <w:p w14:paraId="0E749702" w14:textId="77777777" w:rsidR="00754285" w:rsidRDefault="005E2C5D" w:rsidP="00754285">
                            <w:pPr>
                              <w:spacing w:after="0"/>
                              <w:rPr>
                                <w:sz w:val="32"/>
                              </w:rPr>
                            </w:pPr>
                            <w:hyperlink r:id="rId39" w:history="1">
                              <w:r w:rsidR="00754285" w:rsidRPr="00BD0F5B">
                                <w:rPr>
                                  <w:rStyle w:val="Hyperlink"/>
                                  <w:sz w:val="32"/>
                                </w:rPr>
                                <w:t>Supervision and Management of Staff</w:t>
                              </w:r>
                            </w:hyperlink>
                            <w:r w:rsidR="00754285" w:rsidRPr="00BD0F5B">
                              <w:rPr>
                                <w:sz w:val="32"/>
                              </w:rPr>
                              <w:t xml:space="preserve"> </w:t>
                            </w:r>
                          </w:p>
                          <w:p w14:paraId="29D1DBE1" w14:textId="77777777" w:rsidR="00754285" w:rsidRPr="00BA4D76" w:rsidRDefault="00754285" w:rsidP="00754285">
                            <w:pPr>
                              <w:spacing w:after="0" w:line="240" w:lineRule="auto"/>
                              <w:rPr>
                                <w:sz w:val="28"/>
                              </w:rPr>
                            </w:pPr>
                            <w:r w:rsidRPr="00BA4D76">
                              <w:rPr>
                                <w:sz w:val="28"/>
                              </w:rPr>
                              <w:t>The arrangements for how supervision is organised and delivered will vary from agency to agency</w:t>
                            </w:r>
                            <w:r>
                              <w:rPr>
                                <w:sz w:val="28"/>
                              </w:rPr>
                              <w:t xml:space="preserve">. The </w:t>
                            </w:r>
                            <w:r w:rsidRPr="00BA4D76">
                              <w:rPr>
                                <w:sz w:val="28"/>
                              </w:rPr>
                              <w:t>Pan-Sussex Child Protection &amp; Safeguarding Policy &amp; Procedures Group</w:t>
                            </w:r>
                            <w:r>
                              <w:rPr>
                                <w:sz w:val="28"/>
                              </w:rPr>
                              <w:t xml:space="preserve"> have refreshed the expected standards for effective supervision. </w:t>
                            </w:r>
                          </w:p>
                          <w:p w14:paraId="72ED0A65" w14:textId="77777777" w:rsidR="00754285" w:rsidRPr="00BA4D76" w:rsidRDefault="00754285" w:rsidP="00754285">
                            <w:pPr>
                              <w:spacing w:after="120" w:line="240" w:lineRule="auto"/>
                              <w:rPr>
                                <w:sz w:val="6"/>
                              </w:rPr>
                            </w:pPr>
                          </w:p>
                          <w:p w14:paraId="4B1B4216" w14:textId="60FE5F83" w:rsidR="00754285" w:rsidRPr="00BA4D76" w:rsidRDefault="00754285" w:rsidP="006D781E">
                            <w:pPr>
                              <w:spacing w:after="120" w:line="240" w:lineRule="auto"/>
                              <w:rPr>
                                <w:sz w:val="28"/>
                              </w:rPr>
                            </w:pPr>
                          </w:p>
                          <w:p w14:paraId="6FC3121E" w14:textId="77777777" w:rsidR="00754285" w:rsidRDefault="00754285" w:rsidP="00754285">
                            <w:pPr>
                              <w:spacing w:before="100" w:beforeAutospacing="1" w:after="100" w:afterAutospacing="1" w:line="252" w:lineRule="atLeast"/>
                              <w:rPr>
                                <w:sz w:val="28"/>
                              </w:rPr>
                            </w:pPr>
                          </w:p>
                          <w:p w14:paraId="299AF7B8" w14:textId="77777777" w:rsidR="00754285" w:rsidRDefault="00754285" w:rsidP="00754285">
                            <w:pPr>
                              <w:rPr>
                                <w:sz w:val="28"/>
                              </w:rPr>
                            </w:pPr>
                          </w:p>
                          <w:p w14:paraId="391E1A32" w14:textId="77777777" w:rsidR="00754285" w:rsidRDefault="00754285" w:rsidP="00754285">
                            <w:pPr>
                              <w:rPr>
                                <w:sz w:val="28"/>
                              </w:rPr>
                            </w:pPr>
                          </w:p>
                          <w:p w14:paraId="52DFCD86" w14:textId="77777777" w:rsidR="00754285" w:rsidRPr="00BA4D76" w:rsidRDefault="00754285" w:rsidP="0075428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BB120" id="_x0000_s1036" type="#_x0000_t202" style="position:absolute;margin-left:-40.6pt;margin-top:576.15pt;width:536.25pt;height:84pt;z-index:25176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" fillcolor="#d8d8d8 [2732]" strokecolor="white [3212]">
                <v:textbox>
                  <w:txbxContent>
                    <w:p w14:paraId="0E749702" w14:textId="77777777" w:rsidR="00754285" w:rsidRDefault="005D733A" w:rsidP="00754285">
                      <w:pPr>
                        <w:spacing w:after="0"/>
                        <w:rPr>
                          <w:sz w:val="32"/>
                        </w:rPr>
                      </w:pPr>
                      <w:hyperlink r:id="rId40" w:history="1">
                        <w:r w:rsidR="00754285" w:rsidRPr="00BD0F5B">
                          <w:rPr>
                            <w:rStyle w:val="Hyperlink"/>
                            <w:sz w:val="32"/>
                          </w:rPr>
                          <w:t>Supervision and Management of Staff</w:t>
                        </w:r>
                      </w:hyperlink>
                      <w:r w:rsidR="00754285" w:rsidRPr="00BD0F5B">
                        <w:rPr>
                          <w:sz w:val="32"/>
                        </w:rPr>
                        <w:t xml:space="preserve"> </w:t>
                      </w:r>
                    </w:p>
                    <w:p w14:paraId="29D1DBE1" w14:textId="77777777" w:rsidR="00754285" w:rsidRPr="00BA4D76" w:rsidRDefault="00754285" w:rsidP="00754285">
                      <w:pPr>
                        <w:spacing w:after="0" w:line="240" w:lineRule="auto"/>
                        <w:rPr>
                          <w:sz w:val="28"/>
                        </w:rPr>
                      </w:pPr>
                      <w:r w:rsidRPr="00BA4D76">
                        <w:rPr>
                          <w:sz w:val="28"/>
                        </w:rPr>
                        <w:t>The arrangements for how supervision is organised and delivered will vary from agency to agency</w:t>
                      </w:r>
                      <w:r>
                        <w:rPr>
                          <w:sz w:val="28"/>
                        </w:rPr>
                        <w:t xml:space="preserve">. The </w:t>
                      </w:r>
                      <w:r w:rsidRPr="00BA4D76">
                        <w:rPr>
                          <w:sz w:val="28"/>
                        </w:rPr>
                        <w:t>Pan-Sussex Child Protection &amp; Safeguarding Policy &amp; Procedures Group</w:t>
                      </w:r>
                      <w:r>
                        <w:rPr>
                          <w:sz w:val="28"/>
                        </w:rPr>
                        <w:t xml:space="preserve"> have refreshed the expected standards for effective supervision. </w:t>
                      </w:r>
                    </w:p>
                    <w:p w14:paraId="72ED0A65" w14:textId="77777777" w:rsidR="00754285" w:rsidRPr="00BA4D76" w:rsidRDefault="00754285" w:rsidP="00754285">
                      <w:pPr>
                        <w:spacing w:after="120" w:line="240" w:lineRule="auto"/>
                        <w:rPr>
                          <w:sz w:val="6"/>
                        </w:rPr>
                      </w:pPr>
                    </w:p>
                    <w:p w14:paraId="4B1B4216" w14:textId="60FE5F83" w:rsidR="00754285" w:rsidRPr="00BA4D76" w:rsidRDefault="00754285" w:rsidP="006D781E">
                      <w:pPr>
                        <w:spacing w:after="120" w:line="240" w:lineRule="auto"/>
                        <w:rPr>
                          <w:sz w:val="28"/>
                        </w:rPr>
                      </w:pPr>
                    </w:p>
                    <w:p w14:paraId="6FC3121E" w14:textId="77777777" w:rsidR="00754285" w:rsidRDefault="00754285" w:rsidP="00754285">
                      <w:pPr>
                        <w:spacing w:before="100" w:beforeAutospacing="1" w:after="100" w:afterAutospacing="1" w:line="252" w:lineRule="atLeast"/>
                        <w:rPr>
                          <w:sz w:val="28"/>
                        </w:rPr>
                      </w:pPr>
                    </w:p>
                    <w:p w14:paraId="299AF7B8" w14:textId="77777777" w:rsidR="00754285" w:rsidRDefault="00754285" w:rsidP="00754285">
                      <w:pPr>
                        <w:rPr>
                          <w:sz w:val="28"/>
                        </w:rPr>
                      </w:pPr>
                    </w:p>
                    <w:p w14:paraId="391E1A32" w14:textId="77777777" w:rsidR="00754285" w:rsidRDefault="00754285" w:rsidP="00754285">
                      <w:pPr>
                        <w:rPr>
                          <w:sz w:val="28"/>
                        </w:rPr>
                      </w:pPr>
                    </w:p>
                    <w:p w14:paraId="52DFCD86" w14:textId="77777777" w:rsidR="00754285" w:rsidRPr="00BA4D76" w:rsidRDefault="00754285" w:rsidP="00754285">
                      <w:pPr>
                        <w:rPr>
                          <w:sz w:val="28"/>
                        </w:rPr>
                      </w:pPr>
                    </w:p>
                  </w:txbxContent>
                </v:textbox>
                <w10:wrap type="square" anchorx="margin"/>
              </v:shape>
            </w:pict>
          </mc:Fallback>
        </mc:AlternateContent>
      </w:r>
      <w:r w:rsidR="006D781E" w:rsidRPr="006D781E">
        <w:rPr>
          <w:rFonts w:cstheme="minorHAnsi"/>
          <w:b/>
          <w:noProof/>
          <w:sz w:val="24"/>
          <w:szCs w:val="24"/>
        </w:rPr>
        <mc:AlternateContent>
          <mc:Choice Requires="wps">
            <w:drawing>
              <wp:anchor distT="45720" distB="45720" distL="114300" distR="114300" simplePos="0" relativeHeight="251769344" behindDoc="0" locked="0" layoutInCell="1" allowOverlap="1" wp14:anchorId="0333CB05" wp14:editId="2436225A">
                <wp:simplePos x="0" y="0"/>
                <wp:positionH relativeFrom="column">
                  <wp:posOffset>-667385</wp:posOffset>
                </wp:positionH>
                <wp:positionV relativeFrom="paragraph">
                  <wp:posOffset>8401050</wp:posOffset>
                </wp:positionV>
                <wp:extent cx="7134225" cy="438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438150"/>
                        </a:xfrm>
                        <a:prstGeom prst="rect">
                          <a:avLst/>
                        </a:prstGeom>
                        <a:solidFill>
                          <a:srgbClr val="FFFFFF"/>
                        </a:solidFill>
                        <a:ln w="9525">
                          <a:solidFill>
                            <a:schemeClr val="bg1"/>
                          </a:solidFill>
                          <a:miter lim="800000"/>
                          <a:headEnd/>
                          <a:tailEnd/>
                        </a:ln>
                      </wps:spPr>
                      <wps:txbx>
                        <w:txbxContent>
                          <w:p w14:paraId="795D957E" w14:textId="10D986A9" w:rsidR="006D781E" w:rsidRPr="006D781E" w:rsidRDefault="006D781E">
                            <w:pPr>
                              <w:rPr>
                                <w:b/>
                                <w:bCs/>
                                <w:sz w:val="24"/>
                                <w:szCs w:val="24"/>
                              </w:rPr>
                            </w:pPr>
                            <w:r w:rsidRPr="006D781E">
                              <w:rPr>
                                <w:b/>
                                <w:bCs/>
                                <w:sz w:val="24"/>
                                <w:szCs w:val="24"/>
                              </w:rPr>
                              <w:t xml:space="preserve">If you would like to discus any aspect of this briefing, please contact </w:t>
                            </w:r>
                            <w:hyperlink r:id="rId41" w:history="1">
                              <w:r w:rsidR="003B76F5" w:rsidRPr="005940FA">
                                <w:rPr>
                                  <w:rStyle w:val="Hyperlink"/>
                                  <w:b/>
                                  <w:bCs/>
                                  <w:sz w:val="24"/>
                                  <w:szCs w:val="24"/>
                                </w:rPr>
                                <w:t>mia.brown@brighton-hove.gov.uk</w:t>
                              </w:r>
                            </w:hyperlink>
                            <w:r w:rsidR="003B76F5">
                              <w:rPr>
                                <w:b/>
                                <w:bCs/>
                                <w:sz w:val="24"/>
                                <w:szCs w:val="24"/>
                              </w:rPr>
                              <w:t xml:space="preserve"> </w:t>
                            </w:r>
                            <w:r w:rsidRPr="006D781E">
                              <w:rPr>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3CB05" id="_x0000_s1037" type="#_x0000_t202" style="position:absolute;margin-left:-52.55pt;margin-top:661.5pt;width:561.75pt;height:34.5pt;z-index:25176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" strokecolor="white [3212]">
                <v:textbox>
                  <w:txbxContent>
                    <w:p w14:paraId="795D957E" w14:textId="10D986A9" w:rsidR="006D781E" w:rsidRPr="006D781E" w:rsidRDefault="006D781E">
                      <w:pPr>
                        <w:rPr>
                          <w:b/>
                          <w:bCs/>
                          <w:sz w:val="24"/>
                          <w:szCs w:val="24"/>
                        </w:rPr>
                      </w:pPr>
                      <w:r w:rsidRPr="006D781E">
                        <w:rPr>
                          <w:b/>
                          <w:bCs/>
                          <w:sz w:val="24"/>
                          <w:szCs w:val="24"/>
                        </w:rPr>
                        <w:t xml:space="preserve">If you would like to discus any aspect of this briefing, please contact </w:t>
                      </w:r>
                      <w:hyperlink r:id="rId42" w:history="1">
                        <w:r w:rsidR="003B76F5" w:rsidRPr="005940FA">
                          <w:rPr>
                            <w:rStyle w:val="Hyperlink"/>
                            <w:b/>
                            <w:bCs/>
                            <w:sz w:val="24"/>
                            <w:szCs w:val="24"/>
                          </w:rPr>
                          <w:t>mia.brown@brighton-hove.gov.uk</w:t>
                        </w:r>
                      </w:hyperlink>
                      <w:r w:rsidR="003B76F5">
                        <w:rPr>
                          <w:b/>
                          <w:bCs/>
                          <w:sz w:val="24"/>
                          <w:szCs w:val="24"/>
                        </w:rPr>
                        <w:t xml:space="preserve"> </w:t>
                      </w:r>
                      <w:r w:rsidRPr="006D781E">
                        <w:rPr>
                          <w:b/>
                          <w:bCs/>
                          <w:sz w:val="24"/>
                          <w:szCs w:val="24"/>
                        </w:rPr>
                        <w:t xml:space="preserve"> </w:t>
                      </w:r>
                    </w:p>
                  </w:txbxContent>
                </v:textbox>
                <w10:wrap type="square"/>
              </v:shape>
            </w:pict>
          </mc:Fallback>
        </mc:AlternateContent>
      </w:r>
      <w:r w:rsidR="00F66E4B" w:rsidRPr="00F66E4B">
        <w:rPr>
          <w:rFonts w:cstheme="minorHAnsi"/>
          <w:b/>
          <w:sz w:val="24"/>
          <w:szCs w:val="24"/>
        </w:rPr>
        <w:t xml:space="preserve"> </w:t>
      </w:r>
    </w:p>
    <w:sectPr w:rsidR="00754285" w:rsidRPr="00F66E4B">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D8B3" w14:textId="77777777" w:rsidR="005D733A" w:rsidRDefault="005D733A" w:rsidP="00777A0A">
      <w:pPr>
        <w:spacing w:after="0" w:line="240" w:lineRule="auto"/>
      </w:pPr>
      <w:r>
        <w:separator/>
      </w:r>
    </w:p>
  </w:endnote>
  <w:endnote w:type="continuationSeparator" w:id="0">
    <w:p w14:paraId="1F9A36AE" w14:textId="77777777" w:rsidR="005D733A" w:rsidRDefault="005D733A" w:rsidP="0077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430F" w14:textId="77777777" w:rsidR="005D733A" w:rsidRDefault="005D733A" w:rsidP="00777A0A">
      <w:pPr>
        <w:spacing w:after="0" w:line="240" w:lineRule="auto"/>
      </w:pPr>
      <w:r>
        <w:separator/>
      </w:r>
    </w:p>
  </w:footnote>
  <w:footnote w:type="continuationSeparator" w:id="0">
    <w:p w14:paraId="6CC186F7" w14:textId="77777777" w:rsidR="005D733A" w:rsidRDefault="005D733A" w:rsidP="0077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E8A1" w14:textId="77777777" w:rsidR="00777A0A" w:rsidRDefault="00777A0A" w:rsidP="00777A0A">
    <w:pPr>
      <w:pStyle w:val="Header"/>
    </w:pPr>
    <w:r>
      <w:rPr>
        <w:noProof/>
        <w:lang w:eastAsia="en-GB"/>
      </w:rPr>
      <w:drawing>
        <wp:anchor distT="0" distB="0" distL="114300" distR="114300" simplePos="0" relativeHeight="251633152" behindDoc="0" locked="0" layoutInCell="1" allowOverlap="1" wp14:anchorId="0250E249" wp14:editId="7405C1AA">
          <wp:simplePos x="0" y="0"/>
          <wp:positionH relativeFrom="column">
            <wp:posOffset>4169600</wp:posOffset>
          </wp:positionH>
          <wp:positionV relativeFrom="paragraph">
            <wp:posOffset>-328930</wp:posOffset>
          </wp:positionV>
          <wp:extent cx="1365885" cy="771525"/>
          <wp:effectExtent l="0" t="0" r="571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885"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4176" behindDoc="0" locked="0" layoutInCell="1" allowOverlap="1" wp14:anchorId="1BE38AFA" wp14:editId="035758BD">
          <wp:simplePos x="0" y="0"/>
          <wp:positionH relativeFrom="column">
            <wp:posOffset>2113783</wp:posOffset>
          </wp:positionH>
          <wp:positionV relativeFrom="paragraph">
            <wp:posOffset>-330835</wp:posOffset>
          </wp:positionV>
          <wp:extent cx="1484415" cy="80883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415" cy="8088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28032" behindDoc="0" locked="0" layoutInCell="1" allowOverlap="1" wp14:anchorId="48F3FBD0" wp14:editId="53103A65">
          <wp:simplePos x="0" y="0"/>
          <wp:positionH relativeFrom="margin">
            <wp:posOffset>-73490</wp:posOffset>
          </wp:positionH>
          <wp:positionV relativeFrom="paragraph">
            <wp:posOffset>-344170</wp:posOffset>
          </wp:positionV>
          <wp:extent cx="1847850" cy="78232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47850" cy="782320"/>
                  </a:xfrm>
                  <a:prstGeom prst="rect">
                    <a:avLst/>
                  </a:prstGeom>
                </pic:spPr>
              </pic:pic>
            </a:graphicData>
          </a:graphic>
          <wp14:sizeRelH relativeFrom="page">
            <wp14:pctWidth>0</wp14:pctWidth>
          </wp14:sizeRelH>
          <wp14:sizeRelV relativeFrom="page">
            <wp14:pctHeight>0</wp14:pctHeight>
          </wp14:sizeRelV>
        </wp:anchor>
      </w:drawing>
    </w:r>
  </w:p>
  <w:p w14:paraId="13CC22EF" w14:textId="77777777" w:rsidR="00777A0A" w:rsidRDefault="0077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4F23"/>
    <w:multiLevelType w:val="hybridMultilevel"/>
    <w:tmpl w:val="4F9C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C4506E"/>
    <w:multiLevelType w:val="hybridMultilevel"/>
    <w:tmpl w:val="68A2AC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1F3D147A"/>
    <w:multiLevelType w:val="multilevel"/>
    <w:tmpl w:val="742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C3266"/>
    <w:multiLevelType w:val="hybridMultilevel"/>
    <w:tmpl w:val="2CA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E11F0"/>
    <w:multiLevelType w:val="multilevel"/>
    <w:tmpl w:val="FF76FBE6"/>
    <w:lvl w:ilvl="0">
      <w:start w:val="5"/>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5" w15:restartNumberingAfterBreak="0">
    <w:nsid w:val="292644CE"/>
    <w:multiLevelType w:val="multilevel"/>
    <w:tmpl w:val="9C3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63758"/>
    <w:multiLevelType w:val="hybridMultilevel"/>
    <w:tmpl w:val="7AF0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062180"/>
    <w:multiLevelType w:val="hybridMultilevel"/>
    <w:tmpl w:val="EBA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71E45"/>
    <w:multiLevelType w:val="hybridMultilevel"/>
    <w:tmpl w:val="9D4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3BB7"/>
    <w:multiLevelType w:val="hybridMultilevel"/>
    <w:tmpl w:val="8FA88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C6F26A2"/>
    <w:multiLevelType w:val="hybridMultilevel"/>
    <w:tmpl w:val="BF76C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C3E34"/>
    <w:multiLevelType w:val="hybridMultilevel"/>
    <w:tmpl w:val="2B9A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06A0C"/>
    <w:multiLevelType w:val="hybridMultilevel"/>
    <w:tmpl w:val="2C925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9E203B"/>
    <w:multiLevelType w:val="multilevel"/>
    <w:tmpl w:val="3A6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C75DC"/>
    <w:multiLevelType w:val="hybridMultilevel"/>
    <w:tmpl w:val="62F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E3BE4"/>
    <w:multiLevelType w:val="hybridMultilevel"/>
    <w:tmpl w:val="A32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87979"/>
    <w:multiLevelType w:val="hybridMultilevel"/>
    <w:tmpl w:val="BFE8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C782D"/>
    <w:multiLevelType w:val="hybridMultilevel"/>
    <w:tmpl w:val="2AA45D24"/>
    <w:lvl w:ilvl="0" w:tplc="D0EA4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822EA3"/>
    <w:multiLevelType w:val="multilevel"/>
    <w:tmpl w:val="C4F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E6D55"/>
    <w:multiLevelType w:val="hybridMultilevel"/>
    <w:tmpl w:val="3EAA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E1E70"/>
    <w:multiLevelType w:val="multilevel"/>
    <w:tmpl w:val="B7F8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54EB6"/>
    <w:multiLevelType w:val="hybridMultilevel"/>
    <w:tmpl w:val="C35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706BD"/>
    <w:multiLevelType w:val="hybridMultilevel"/>
    <w:tmpl w:val="2AAA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11"/>
  </w:num>
  <w:num w:numId="5">
    <w:abstractNumId w:val="10"/>
  </w:num>
  <w:num w:numId="6">
    <w:abstractNumId w:val="7"/>
  </w:num>
  <w:num w:numId="7">
    <w:abstractNumId w:val="22"/>
  </w:num>
  <w:num w:numId="8">
    <w:abstractNumId w:val="4"/>
  </w:num>
  <w:num w:numId="9">
    <w:abstractNumId w:val="1"/>
  </w:num>
  <w:num w:numId="10">
    <w:abstractNumId w:val="13"/>
  </w:num>
  <w:num w:numId="11">
    <w:abstractNumId w:val="21"/>
  </w:num>
  <w:num w:numId="12">
    <w:abstractNumId w:val="8"/>
  </w:num>
  <w:num w:numId="13">
    <w:abstractNumId w:val="15"/>
  </w:num>
  <w:num w:numId="14">
    <w:abstractNumId w:val="2"/>
  </w:num>
  <w:num w:numId="15">
    <w:abstractNumId w:val="5"/>
  </w:num>
  <w:num w:numId="16">
    <w:abstractNumId w:val="20"/>
  </w:num>
  <w:num w:numId="17">
    <w:abstractNumId w:val="6"/>
  </w:num>
  <w:num w:numId="18">
    <w:abstractNumId w:val="0"/>
  </w:num>
  <w:num w:numId="19">
    <w:abstractNumId w:val="0"/>
  </w:num>
  <w:num w:numId="20">
    <w:abstractNumId w:val="9"/>
  </w:num>
  <w:num w:numId="21">
    <w:abstractNumId w:val="19"/>
  </w:num>
  <w:num w:numId="22">
    <w:abstractNumId w:val="16"/>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jA2MDQ2NbY0MzRS0lEKTi0uzszPAykwqQUAMuhx1ywAAAA="/>
  </w:docVars>
  <w:rsids>
    <w:rsidRoot w:val="009C15B5"/>
    <w:rsid w:val="00002E66"/>
    <w:rsid w:val="000155B8"/>
    <w:rsid w:val="0002544A"/>
    <w:rsid w:val="0007574F"/>
    <w:rsid w:val="00095C55"/>
    <w:rsid w:val="000A300D"/>
    <w:rsid w:val="00112F0B"/>
    <w:rsid w:val="00115A62"/>
    <w:rsid w:val="00120B58"/>
    <w:rsid w:val="00127E57"/>
    <w:rsid w:val="001416C1"/>
    <w:rsid w:val="0014694B"/>
    <w:rsid w:val="00157491"/>
    <w:rsid w:val="00192A19"/>
    <w:rsid w:val="00193AA6"/>
    <w:rsid w:val="00200711"/>
    <w:rsid w:val="0021047A"/>
    <w:rsid w:val="00211A14"/>
    <w:rsid w:val="00220569"/>
    <w:rsid w:val="00242DD0"/>
    <w:rsid w:val="00260D85"/>
    <w:rsid w:val="00291928"/>
    <w:rsid w:val="002919EA"/>
    <w:rsid w:val="002F4746"/>
    <w:rsid w:val="002F5163"/>
    <w:rsid w:val="00361139"/>
    <w:rsid w:val="00383782"/>
    <w:rsid w:val="00392ACA"/>
    <w:rsid w:val="003B76F5"/>
    <w:rsid w:val="003D2B43"/>
    <w:rsid w:val="003E293E"/>
    <w:rsid w:val="003E67D7"/>
    <w:rsid w:val="003F1AB1"/>
    <w:rsid w:val="00407E4B"/>
    <w:rsid w:val="004214E0"/>
    <w:rsid w:val="00457D15"/>
    <w:rsid w:val="00483776"/>
    <w:rsid w:val="004972D0"/>
    <w:rsid w:val="004C0BA3"/>
    <w:rsid w:val="004D7F65"/>
    <w:rsid w:val="005348D6"/>
    <w:rsid w:val="005B2498"/>
    <w:rsid w:val="005D733A"/>
    <w:rsid w:val="005E2C5D"/>
    <w:rsid w:val="005E4B3E"/>
    <w:rsid w:val="005F167B"/>
    <w:rsid w:val="005F5553"/>
    <w:rsid w:val="006C54AD"/>
    <w:rsid w:val="006D781E"/>
    <w:rsid w:val="00717F04"/>
    <w:rsid w:val="00725039"/>
    <w:rsid w:val="00735AF3"/>
    <w:rsid w:val="00754285"/>
    <w:rsid w:val="0075662B"/>
    <w:rsid w:val="00777A0A"/>
    <w:rsid w:val="007A29CD"/>
    <w:rsid w:val="007B23D5"/>
    <w:rsid w:val="007B618C"/>
    <w:rsid w:val="007B7650"/>
    <w:rsid w:val="007C6BB0"/>
    <w:rsid w:val="00836800"/>
    <w:rsid w:val="008649A7"/>
    <w:rsid w:val="00865DFC"/>
    <w:rsid w:val="00874D3A"/>
    <w:rsid w:val="00884F4D"/>
    <w:rsid w:val="00894A24"/>
    <w:rsid w:val="008B7863"/>
    <w:rsid w:val="009025E9"/>
    <w:rsid w:val="00937F64"/>
    <w:rsid w:val="009638A0"/>
    <w:rsid w:val="00984491"/>
    <w:rsid w:val="009A3DA0"/>
    <w:rsid w:val="009C15B5"/>
    <w:rsid w:val="009F4853"/>
    <w:rsid w:val="00A02049"/>
    <w:rsid w:val="00A14D18"/>
    <w:rsid w:val="00A30FC5"/>
    <w:rsid w:val="00A903F4"/>
    <w:rsid w:val="00A944EF"/>
    <w:rsid w:val="00AA1118"/>
    <w:rsid w:val="00AB57E9"/>
    <w:rsid w:val="00AC6F00"/>
    <w:rsid w:val="00B12018"/>
    <w:rsid w:val="00B31924"/>
    <w:rsid w:val="00B65565"/>
    <w:rsid w:val="00BA4D76"/>
    <w:rsid w:val="00BD0F5B"/>
    <w:rsid w:val="00C25695"/>
    <w:rsid w:val="00C34D14"/>
    <w:rsid w:val="00C40E44"/>
    <w:rsid w:val="00C45BB9"/>
    <w:rsid w:val="00C65005"/>
    <w:rsid w:val="00D44EF3"/>
    <w:rsid w:val="00D46F47"/>
    <w:rsid w:val="00D62531"/>
    <w:rsid w:val="00D903FA"/>
    <w:rsid w:val="00DC2D89"/>
    <w:rsid w:val="00DC6DBD"/>
    <w:rsid w:val="00DD64BC"/>
    <w:rsid w:val="00E04E0C"/>
    <w:rsid w:val="00E35287"/>
    <w:rsid w:val="00E846E6"/>
    <w:rsid w:val="00EA01F3"/>
    <w:rsid w:val="00F40A41"/>
    <w:rsid w:val="00F50284"/>
    <w:rsid w:val="00F54FDF"/>
    <w:rsid w:val="00F66E4B"/>
    <w:rsid w:val="00FB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07E"/>
  <w15:docId w15:val="{85C31E17-E346-4A94-8511-4CB43B0B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64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B5"/>
    <w:pPr>
      <w:ind w:left="720"/>
      <w:contextualSpacing/>
    </w:pPr>
  </w:style>
  <w:style w:type="table" w:styleId="TableGrid">
    <w:name w:val="Table Grid"/>
    <w:basedOn w:val="TableNormal"/>
    <w:uiPriority w:val="59"/>
    <w:rsid w:val="009C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0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0FC5"/>
    <w:rPr>
      <w:color w:val="0000FF" w:themeColor="hyperlink"/>
      <w:u w:val="single"/>
    </w:rPr>
  </w:style>
  <w:style w:type="character" w:customStyle="1" w:styleId="Heading3Char">
    <w:name w:val="Heading 3 Char"/>
    <w:basedOn w:val="DefaultParagraphFont"/>
    <w:link w:val="Heading3"/>
    <w:uiPriority w:val="9"/>
    <w:rsid w:val="00DD64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64BC"/>
    <w:rPr>
      <w:b/>
      <w:bCs/>
    </w:rPr>
  </w:style>
  <w:style w:type="paragraph" w:styleId="PlainText">
    <w:name w:val="Plain Text"/>
    <w:basedOn w:val="Normal"/>
    <w:link w:val="PlainTextChar"/>
    <w:uiPriority w:val="99"/>
    <w:semiHidden/>
    <w:unhideWhenUsed/>
    <w:rsid w:val="007B765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B7650"/>
    <w:rPr>
      <w:rFonts w:ascii="Calibri" w:hAnsi="Calibri" w:cs="Calibri"/>
    </w:rPr>
  </w:style>
  <w:style w:type="character" w:styleId="FollowedHyperlink">
    <w:name w:val="FollowedHyperlink"/>
    <w:basedOn w:val="DefaultParagraphFont"/>
    <w:uiPriority w:val="99"/>
    <w:semiHidden/>
    <w:unhideWhenUsed/>
    <w:rsid w:val="007B7650"/>
    <w:rPr>
      <w:color w:val="800080" w:themeColor="followedHyperlink"/>
      <w:u w:val="single"/>
    </w:rPr>
  </w:style>
  <w:style w:type="character" w:styleId="CommentReference">
    <w:name w:val="annotation reference"/>
    <w:basedOn w:val="DefaultParagraphFont"/>
    <w:uiPriority w:val="99"/>
    <w:semiHidden/>
    <w:unhideWhenUsed/>
    <w:rsid w:val="00392ACA"/>
    <w:rPr>
      <w:sz w:val="16"/>
      <w:szCs w:val="16"/>
    </w:rPr>
  </w:style>
  <w:style w:type="paragraph" w:styleId="CommentText">
    <w:name w:val="annotation text"/>
    <w:basedOn w:val="Normal"/>
    <w:link w:val="CommentTextChar"/>
    <w:uiPriority w:val="99"/>
    <w:semiHidden/>
    <w:unhideWhenUsed/>
    <w:rsid w:val="00392ACA"/>
    <w:pPr>
      <w:spacing w:line="240" w:lineRule="auto"/>
    </w:pPr>
    <w:rPr>
      <w:sz w:val="20"/>
      <w:szCs w:val="20"/>
    </w:rPr>
  </w:style>
  <w:style w:type="character" w:customStyle="1" w:styleId="CommentTextChar">
    <w:name w:val="Comment Text Char"/>
    <w:basedOn w:val="DefaultParagraphFont"/>
    <w:link w:val="CommentText"/>
    <w:uiPriority w:val="99"/>
    <w:semiHidden/>
    <w:rsid w:val="00392ACA"/>
    <w:rPr>
      <w:sz w:val="20"/>
      <w:szCs w:val="20"/>
    </w:rPr>
  </w:style>
  <w:style w:type="paragraph" w:styleId="CommentSubject">
    <w:name w:val="annotation subject"/>
    <w:basedOn w:val="CommentText"/>
    <w:next w:val="CommentText"/>
    <w:link w:val="CommentSubjectChar"/>
    <w:uiPriority w:val="99"/>
    <w:semiHidden/>
    <w:unhideWhenUsed/>
    <w:rsid w:val="00392ACA"/>
    <w:rPr>
      <w:b/>
      <w:bCs/>
    </w:rPr>
  </w:style>
  <w:style w:type="character" w:customStyle="1" w:styleId="CommentSubjectChar">
    <w:name w:val="Comment Subject Char"/>
    <w:basedOn w:val="CommentTextChar"/>
    <w:link w:val="CommentSubject"/>
    <w:uiPriority w:val="99"/>
    <w:semiHidden/>
    <w:rsid w:val="00392ACA"/>
    <w:rPr>
      <w:b/>
      <w:bCs/>
      <w:sz w:val="20"/>
      <w:szCs w:val="20"/>
    </w:rPr>
  </w:style>
  <w:style w:type="paragraph" w:styleId="BalloonText">
    <w:name w:val="Balloon Text"/>
    <w:basedOn w:val="Normal"/>
    <w:link w:val="BalloonTextChar"/>
    <w:uiPriority w:val="99"/>
    <w:semiHidden/>
    <w:unhideWhenUsed/>
    <w:rsid w:val="0039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CA"/>
    <w:rPr>
      <w:rFonts w:ascii="Segoe UI" w:hAnsi="Segoe UI" w:cs="Segoe UI"/>
      <w:sz w:val="18"/>
      <w:szCs w:val="18"/>
    </w:rPr>
  </w:style>
  <w:style w:type="character" w:customStyle="1" w:styleId="highlight">
    <w:name w:val="highlight"/>
    <w:basedOn w:val="DefaultParagraphFont"/>
    <w:rsid w:val="009A3DA0"/>
  </w:style>
  <w:style w:type="paragraph" w:styleId="Header">
    <w:name w:val="header"/>
    <w:basedOn w:val="Normal"/>
    <w:link w:val="HeaderChar"/>
    <w:uiPriority w:val="99"/>
    <w:unhideWhenUsed/>
    <w:rsid w:val="0077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0A"/>
  </w:style>
  <w:style w:type="paragraph" w:styleId="Footer">
    <w:name w:val="footer"/>
    <w:basedOn w:val="Normal"/>
    <w:link w:val="FooterChar"/>
    <w:uiPriority w:val="99"/>
    <w:unhideWhenUsed/>
    <w:rsid w:val="0077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0A"/>
  </w:style>
  <w:style w:type="character" w:customStyle="1" w:styleId="UnresolvedMention1">
    <w:name w:val="Unresolved Mention1"/>
    <w:basedOn w:val="DefaultParagraphFont"/>
    <w:uiPriority w:val="99"/>
    <w:semiHidden/>
    <w:unhideWhenUsed/>
    <w:rsid w:val="00777A0A"/>
    <w:rPr>
      <w:color w:val="605E5C"/>
      <w:shd w:val="clear" w:color="auto" w:fill="E1DFDD"/>
    </w:rPr>
  </w:style>
  <w:style w:type="paragraph" w:customStyle="1" w:styleId="p2">
    <w:name w:val="p2"/>
    <w:basedOn w:val="Normal"/>
    <w:rsid w:val="00777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200711"/>
  </w:style>
  <w:style w:type="character" w:styleId="UnresolvedMention">
    <w:name w:val="Unresolved Mention"/>
    <w:basedOn w:val="DefaultParagraphFont"/>
    <w:uiPriority w:val="99"/>
    <w:semiHidden/>
    <w:unhideWhenUsed/>
    <w:rsid w:val="006D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9265">
      <w:bodyDiv w:val="1"/>
      <w:marLeft w:val="0"/>
      <w:marRight w:val="0"/>
      <w:marTop w:val="0"/>
      <w:marBottom w:val="0"/>
      <w:divBdr>
        <w:top w:val="none" w:sz="0" w:space="0" w:color="auto"/>
        <w:left w:val="none" w:sz="0" w:space="0" w:color="auto"/>
        <w:bottom w:val="none" w:sz="0" w:space="0" w:color="auto"/>
        <w:right w:val="none" w:sz="0" w:space="0" w:color="auto"/>
      </w:divBdr>
      <w:divsChild>
        <w:div w:id="1851945722">
          <w:marLeft w:val="0"/>
          <w:marRight w:val="0"/>
          <w:marTop w:val="0"/>
          <w:marBottom w:val="0"/>
          <w:divBdr>
            <w:top w:val="none" w:sz="0" w:space="0" w:color="auto"/>
            <w:left w:val="none" w:sz="0" w:space="0" w:color="auto"/>
            <w:bottom w:val="none" w:sz="0" w:space="0" w:color="auto"/>
            <w:right w:val="none" w:sz="0" w:space="0" w:color="auto"/>
          </w:divBdr>
        </w:div>
      </w:divsChild>
    </w:div>
    <w:div w:id="210504045">
      <w:bodyDiv w:val="1"/>
      <w:marLeft w:val="0"/>
      <w:marRight w:val="0"/>
      <w:marTop w:val="0"/>
      <w:marBottom w:val="0"/>
      <w:divBdr>
        <w:top w:val="none" w:sz="0" w:space="0" w:color="auto"/>
        <w:left w:val="none" w:sz="0" w:space="0" w:color="auto"/>
        <w:bottom w:val="none" w:sz="0" w:space="0" w:color="auto"/>
        <w:right w:val="none" w:sz="0" w:space="0" w:color="auto"/>
      </w:divBdr>
    </w:div>
    <w:div w:id="474031168">
      <w:bodyDiv w:val="1"/>
      <w:marLeft w:val="0"/>
      <w:marRight w:val="0"/>
      <w:marTop w:val="0"/>
      <w:marBottom w:val="0"/>
      <w:divBdr>
        <w:top w:val="none" w:sz="0" w:space="0" w:color="auto"/>
        <w:left w:val="none" w:sz="0" w:space="0" w:color="auto"/>
        <w:bottom w:val="none" w:sz="0" w:space="0" w:color="auto"/>
        <w:right w:val="none" w:sz="0" w:space="0" w:color="auto"/>
      </w:divBdr>
    </w:div>
    <w:div w:id="487554598">
      <w:bodyDiv w:val="1"/>
      <w:marLeft w:val="0"/>
      <w:marRight w:val="0"/>
      <w:marTop w:val="0"/>
      <w:marBottom w:val="0"/>
      <w:divBdr>
        <w:top w:val="none" w:sz="0" w:space="0" w:color="auto"/>
        <w:left w:val="none" w:sz="0" w:space="0" w:color="auto"/>
        <w:bottom w:val="none" w:sz="0" w:space="0" w:color="auto"/>
        <w:right w:val="none" w:sz="0" w:space="0" w:color="auto"/>
      </w:divBdr>
      <w:divsChild>
        <w:div w:id="419521288">
          <w:marLeft w:val="0"/>
          <w:marRight w:val="0"/>
          <w:marTop w:val="0"/>
          <w:marBottom w:val="0"/>
          <w:divBdr>
            <w:top w:val="none" w:sz="0" w:space="0" w:color="auto"/>
            <w:left w:val="none" w:sz="0" w:space="0" w:color="auto"/>
            <w:bottom w:val="none" w:sz="0" w:space="0" w:color="auto"/>
            <w:right w:val="none" w:sz="0" w:space="0" w:color="auto"/>
          </w:divBdr>
          <w:divsChild>
            <w:div w:id="10638782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1892978">
          <w:marLeft w:val="0"/>
          <w:marRight w:val="0"/>
          <w:marTop w:val="0"/>
          <w:marBottom w:val="0"/>
          <w:divBdr>
            <w:top w:val="none" w:sz="0" w:space="0" w:color="auto"/>
            <w:left w:val="none" w:sz="0" w:space="0" w:color="auto"/>
            <w:bottom w:val="none" w:sz="0" w:space="0" w:color="auto"/>
            <w:right w:val="none" w:sz="0" w:space="0" w:color="auto"/>
          </w:divBdr>
        </w:div>
      </w:divsChild>
    </w:div>
    <w:div w:id="559050394">
      <w:bodyDiv w:val="1"/>
      <w:marLeft w:val="0"/>
      <w:marRight w:val="0"/>
      <w:marTop w:val="0"/>
      <w:marBottom w:val="0"/>
      <w:divBdr>
        <w:top w:val="none" w:sz="0" w:space="0" w:color="auto"/>
        <w:left w:val="none" w:sz="0" w:space="0" w:color="auto"/>
        <w:bottom w:val="none" w:sz="0" w:space="0" w:color="auto"/>
        <w:right w:val="none" w:sz="0" w:space="0" w:color="auto"/>
      </w:divBdr>
    </w:div>
    <w:div w:id="838892098">
      <w:bodyDiv w:val="1"/>
      <w:marLeft w:val="0"/>
      <w:marRight w:val="0"/>
      <w:marTop w:val="0"/>
      <w:marBottom w:val="0"/>
      <w:divBdr>
        <w:top w:val="none" w:sz="0" w:space="0" w:color="auto"/>
        <w:left w:val="none" w:sz="0" w:space="0" w:color="auto"/>
        <w:bottom w:val="none" w:sz="0" w:space="0" w:color="auto"/>
        <w:right w:val="none" w:sz="0" w:space="0" w:color="auto"/>
      </w:divBdr>
      <w:divsChild>
        <w:div w:id="973171211">
          <w:marLeft w:val="0"/>
          <w:marRight w:val="0"/>
          <w:marTop w:val="0"/>
          <w:marBottom w:val="0"/>
          <w:divBdr>
            <w:top w:val="none" w:sz="0" w:space="0" w:color="auto"/>
            <w:left w:val="none" w:sz="0" w:space="0" w:color="auto"/>
            <w:bottom w:val="none" w:sz="0" w:space="0" w:color="auto"/>
            <w:right w:val="none" w:sz="0" w:space="0" w:color="auto"/>
          </w:divBdr>
          <w:divsChild>
            <w:div w:id="89597431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9899928">
          <w:marLeft w:val="0"/>
          <w:marRight w:val="0"/>
          <w:marTop w:val="0"/>
          <w:marBottom w:val="0"/>
          <w:divBdr>
            <w:top w:val="none" w:sz="0" w:space="0" w:color="auto"/>
            <w:left w:val="none" w:sz="0" w:space="0" w:color="auto"/>
            <w:bottom w:val="none" w:sz="0" w:space="0" w:color="auto"/>
            <w:right w:val="none" w:sz="0" w:space="0" w:color="auto"/>
          </w:divBdr>
        </w:div>
      </w:divsChild>
    </w:div>
    <w:div w:id="908006358">
      <w:bodyDiv w:val="1"/>
      <w:marLeft w:val="0"/>
      <w:marRight w:val="0"/>
      <w:marTop w:val="0"/>
      <w:marBottom w:val="0"/>
      <w:divBdr>
        <w:top w:val="none" w:sz="0" w:space="0" w:color="auto"/>
        <w:left w:val="none" w:sz="0" w:space="0" w:color="auto"/>
        <w:bottom w:val="none" w:sz="0" w:space="0" w:color="auto"/>
        <w:right w:val="none" w:sz="0" w:space="0" w:color="auto"/>
      </w:divBdr>
    </w:div>
    <w:div w:id="908808737">
      <w:bodyDiv w:val="1"/>
      <w:marLeft w:val="0"/>
      <w:marRight w:val="0"/>
      <w:marTop w:val="0"/>
      <w:marBottom w:val="0"/>
      <w:divBdr>
        <w:top w:val="none" w:sz="0" w:space="0" w:color="auto"/>
        <w:left w:val="none" w:sz="0" w:space="0" w:color="auto"/>
        <w:bottom w:val="none" w:sz="0" w:space="0" w:color="auto"/>
        <w:right w:val="none" w:sz="0" w:space="0" w:color="auto"/>
      </w:divBdr>
      <w:divsChild>
        <w:div w:id="636229443">
          <w:marLeft w:val="0"/>
          <w:marRight w:val="0"/>
          <w:marTop w:val="0"/>
          <w:marBottom w:val="0"/>
          <w:divBdr>
            <w:top w:val="none" w:sz="0" w:space="0" w:color="auto"/>
            <w:left w:val="none" w:sz="0" w:space="0" w:color="auto"/>
            <w:bottom w:val="none" w:sz="0" w:space="0" w:color="auto"/>
            <w:right w:val="none" w:sz="0" w:space="0" w:color="auto"/>
          </w:divBdr>
          <w:divsChild>
            <w:div w:id="9028356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95388614">
          <w:marLeft w:val="0"/>
          <w:marRight w:val="0"/>
          <w:marTop w:val="0"/>
          <w:marBottom w:val="0"/>
          <w:divBdr>
            <w:top w:val="none" w:sz="0" w:space="0" w:color="auto"/>
            <w:left w:val="none" w:sz="0" w:space="0" w:color="auto"/>
            <w:bottom w:val="none" w:sz="0" w:space="0" w:color="auto"/>
            <w:right w:val="none" w:sz="0" w:space="0" w:color="auto"/>
          </w:divBdr>
        </w:div>
      </w:divsChild>
    </w:div>
    <w:div w:id="1131240949">
      <w:bodyDiv w:val="1"/>
      <w:marLeft w:val="0"/>
      <w:marRight w:val="0"/>
      <w:marTop w:val="0"/>
      <w:marBottom w:val="0"/>
      <w:divBdr>
        <w:top w:val="none" w:sz="0" w:space="0" w:color="auto"/>
        <w:left w:val="none" w:sz="0" w:space="0" w:color="auto"/>
        <w:bottom w:val="none" w:sz="0" w:space="0" w:color="auto"/>
        <w:right w:val="none" w:sz="0" w:space="0" w:color="auto"/>
      </w:divBdr>
      <w:divsChild>
        <w:div w:id="1141725624">
          <w:marLeft w:val="0"/>
          <w:marRight w:val="0"/>
          <w:marTop w:val="0"/>
          <w:marBottom w:val="0"/>
          <w:divBdr>
            <w:top w:val="none" w:sz="0" w:space="0" w:color="auto"/>
            <w:left w:val="none" w:sz="0" w:space="0" w:color="auto"/>
            <w:bottom w:val="none" w:sz="0" w:space="0" w:color="auto"/>
            <w:right w:val="none" w:sz="0" w:space="0" w:color="auto"/>
          </w:divBdr>
          <w:divsChild>
            <w:div w:id="6730721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126732032">
          <w:marLeft w:val="0"/>
          <w:marRight w:val="0"/>
          <w:marTop w:val="0"/>
          <w:marBottom w:val="0"/>
          <w:divBdr>
            <w:top w:val="none" w:sz="0" w:space="0" w:color="auto"/>
            <w:left w:val="none" w:sz="0" w:space="0" w:color="auto"/>
            <w:bottom w:val="none" w:sz="0" w:space="0" w:color="auto"/>
            <w:right w:val="none" w:sz="0" w:space="0" w:color="auto"/>
          </w:divBdr>
        </w:div>
      </w:divsChild>
    </w:div>
    <w:div w:id="1245844175">
      <w:bodyDiv w:val="1"/>
      <w:marLeft w:val="0"/>
      <w:marRight w:val="0"/>
      <w:marTop w:val="0"/>
      <w:marBottom w:val="0"/>
      <w:divBdr>
        <w:top w:val="none" w:sz="0" w:space="0" w:color="auto"/>
        <w:left w:val="none" w:sz="0" w:space="0" w:color="auto"/>
        <w:bottom w:val="none" w:sz="0" w:space="0" w:color="auto"/>
        <w:right w:val="none" w:sz="0" w:space="0" w:color="auto"/>
      </w:divBdr>
    </w:div>
    <w:div w:id="1247232215">
      <w:bodyDiv w:val="1"/>
      <w:marLeft w:val="0"/>
      <w:marRight w:val="0"/>
      <w:marTop w:val="0"/>
      <w:marBottom w:val="0"/>
      <w:divBdr>
        <w:top w:val="none" w:sz="0" w:space="0" w:color="auto"/>
        <w:left w:val="none" w:sz="0" w:space="0" w:color="auto"/>
        <w:bottom w:val="none" w:sz="0" w:space="0" w:color="auto"/>
        <w:right w:val="none" w:sz="0" w:space="0" w:color="auto"/>
      </w:divBdr>
    </w:div>
    <w:div w:id="1279799890">
      <w:bodyDiv w:val="1"/>
      <w:marLeft w:val="0"/>
      <w:marRight w:val="0"/>
      <w:marTop w:val="0"/>
      <w:marBottom w:val="0"/>
      <w:divBdr>
        <w:top w:val="none" w:sz="0" w:space="0" w:color="auto"/>
        <w:left w:val="none" w:sz="0" w:space="0" w:color="auto"/>
        <w:bottom w:val="none" w:sz="0" w:space="0" w:color="auto"/>
        <w:right w:val="none" w:sz="0" w:space="0" w:color="auto"/>
      </w:divBdr>
    </w:div>
    <w:div w:id="1290359519">
      <w:bodyDiv w:val="1"/>
      <w:marLeft w:val="0"/>
      <w:marRight w:val="0"/>
      <w:marTop w:val="0"/>
      <w:marBottom w:val="0"/>
      <w:divBdr>
        <w:top w:val="none" w:sz="0" w:space="0" w:color="auto"/>
        <w:left w:val="none" w:sz="0" w:space="0" w:color="auto"/>
        <w:bottom w:val="none" w:sz="0" w:space="0" w:color="auto"/>
        <w:right w:val="none" w:sz="0" w:space="0" w:color="auto"/>
      </w:divBdr>
    </w:div>
    <w:div w:id="1327712108">
      <w:bodyDiv w:val="1"/>
      <w:marLeft w:val="0"/>
      <w:marRight w:val="0"/>
      <w:marTop w:val="0"/>
      <w:marBottom w:val="0"/>
      <w:divBdr>
        <w:top w:val="none" w:sz="0" w:space="0" w:color="auto"/>
        <w:left w:val="none" w:sz="0" w:space="0" w:color="auto"/>
        <w:bottom w:val="none" w:sz="0" w:space="0" w:color="auto"/>
        <w:right w:val="none" w:sz="0" w:space="0" w:color="auto"/>
      </w:divBdr>
    </w:div>
    <w:div w:id="1357345821">
      <w:bodyDiv w:val="1"/>
      <w:marLeft w:val="0"/>
      <w:marRight w:val="0"/>
      <w:marTop w:val="0"/>
      <w:marBottom w:val="0"/>
      <w:divBdr>
        <w:top w:val="none" w:sz="0" w:space="0" w:color="auto"/>
        <w:left w:val="none" w:sz="0" w:space="0" w:color="auto"/>
        <w:bottom w:val="none" w:sz="0" w:space="0" w:color="auto"/>
        <w:right w:val="none" w:sz="0" w:space="0" w:color="auto"/>
      </w:divBdr>
    </w:div>
    <w:div w:id="1386681708">
      <w:bodyDiv w:val="1"/>
      <w:marLeft w:val="0"/>
      <w:marRight w:val="0"/>
      <w:marTop w:val="0"/>
      <w:marBottom w:val="0"/>
      <w:divBdr>
        <w:top w:val="none" w:sz="0" w:space="0" w:color="auto"/>
        <w:left w:val="none" w:sz="0" w:space="0" w:color="auto"/>
        <w:bottom w:val="none" w:sz="0" w:space="0" w:color="auto"/>
        <w:right w:val="none" w:sz="0" w:space="0" w:color="auto"/>
      </w:divBdr>
    </w:div>
    <w:div w:id="1545798790">
      <w:bodyDiv w:val="1"/>
      <w:marLeft w:val="0"/>
      <w:marRight w:val="0"/>
      <w:marTop w:val="0"/>
      <w:marBottom w:val="0"/>
      <w:divBdr>
        <w:top w:val="none" w:sz="0" w:space="0" w:color="auto"/>
        <w:left w:val="none" w:sz="0" w:space="0" w:color="auto"/>
        <w:bottom w:val="none" w:sz="0" w:space="0" w:color="auto"/>
        <w:right w:val="none" w:sz="0" w:space="0" w:color="auto"/>
      </w:divBdr>
    </w:div>
    <w:div w:id="1593125313">
      <w:bodyDiv w:val="1"/>
      <w:marLeft w:val="0"/>
      <w:marRight w:val="0"/>
      <w:marTop w:val="0"/>
      <w:marBottom w:val="0"/>
      <w:divBdr>
        <w:top w:val="none" w:sz="0" w:space="0" w:color="auto"/>
        <w:left w:val="none" w:sz="0" w:space="0" w:color="auto"/>
        <w:bottom w:val="none" w:sz="0" w:space="0" w:color="auto"/>
        <w:right w:val="none" w:sz="0" w:space="0" w:color="auto"/>
      </w:divBdr>
    </w:div>
    <w:div w:id="1597590973">
      <w:bodyDiv w:val="1"/>
      <w:marLeft w:val="0"/>
      <w:marRight w:val="0"/>
      <w:marTop w:val="0"/>
      <w:marBottom w:val="0"/>
      <w:divBdr>
        <w:top w:val="none" w:sz="0" w:space="0" w:color="auto"/>
        <w:left w:val="none" w:sz="0" w:space="0" w:color="auto"/>
        <w:bottom w:val="none" w:sz="0" w:space="0" w:color="auto"/>
        <w:right w:val="none" w:sz="0" w:space="0" w:color="auto"/>
      </w:divBdr>
    </w:div>
    <w:div w:id="1643852216">
      <w:bodyDiv w:val="1"/>
      <w:marLeft w:val="0"/>
      <w:marRight w:val="0"/>
      <w:marTop w:val="0"/>
      <w:marBottom w:val="0"/>
      <w:divBdr>
        <w:top w:val="none" w:sz="0" w:space="0" w:color="auto"/>
        <w:left w:val="none" w:sz="0" w:space="0" w:color="auto"/>
        <w:bottom w:val="none" w:sz="0" w:space="0" w:color="auto"/>
        <w:right w:val="none" w:sz="0" w:space="0" w:color="auto"/>
      </w:divBdr>
    </w:div>
    <w:div w:id="1762675974">
      <w:bodyDiv w:val="1"/>
      <w:marLeft w:val="0"/>
      <w:marRight w:val="0"/>
      <w:marTop w:val="0"/>
      <w:marBottom w:val="0"/>
      <w:divBdr>
        <w:top w:val="none" w:sz="0" w:space="0" w:color="auto"/>
        <w:left w:val="none" w:sz="0" w:space="0" w:color="auto"/>
        <w:bottom w:val="none" w:sz="0" w:space="0" w:color="auto"/>
        <w:right w:val="none" w:sz="0" w:space="0" w:color="auto"/>
      </w:divBdr>
    </w:div>
    <w:div w:id="1881821718">
      <w:bodyDiv w:val="1"/>
      <w:marLeft w:val="0"/>
      <w:marRight w:val="0"/>
      <w:marTop w:val="0"/>
      <w:marBottom w:val="0"/>
      <w:divBdr>
        <w:top w:val="none" w:sz="0" w:space="0" w:color="auto"/>
        <w:left w:val="none" w:sz="0" w:space="0" w:color="auto"/>
        <w:bottom w:val="none" w:sz="0" w:space="0" w:color="auto"/>
        <w:right w:val="none" w:sz="0" w:space="0" w:color="auto"/>
      </w:divBdr>
    </w:div>
    <w:div w:id="2076468966">
      <w:bodyDiv w:val="1"/>
      <w:marLeft w:val="0"/>
      <w:marRight w:val="0"/>
      <w:marTop w:val="0"/>
      <w:marBottom w:val="0"/>
      <w:divBdr>
        <w:top w:val="none" w:sz="0" w:space="0" w:color="auto"/>
        <w:left w:val="none" w:sz="0" w:space="0" w:color="auto"/>
        <w:bottom w:val="none" w:sz="0" w:space="0" w:color="auto"/>
        <w:right w:val="none" w:sz="0" w:space="0" w:color="auto"/>
      </w:divBdr>
    </w:div>
    <w:div w:id="2112124294">
      <w:bodyDiv w:val="1"/>
      <w:marLeft w:val="0"/>
      <w:marRight w:val="0"/>
      <w:marTop w:val="0"/>
      <w:marBottom w:val="0"/>
      <w:divBdr>
        <w:top w:val="none" w:sz="0" w:space="0" w:color="auto"/>
        <w:left w:val="none" w:sz="0" w:space="0" w:color="auto"/>
        <w:bottom w:val="none" w:sz="0" w:space="0" w:color="auto"/>
        <w:right w:val="none" w:sz="0" w:space="0" w:color="auto"/>
      </w:divBdr>
      <w:divsChild>
        <w:div w:id="789474231">
          <w:marLeft w:val="0"/>
          <w:marRight w:val="0"/>
          <w:marTop w:val="0"/>
          <w:marBottom w:val="0"/>
          <w:divBdr>
            <w:top w:val="none" w:sz="0" w:space="0" w:color="auto"/>
            <w:left w:val="none" w:sz="0" w:space="0" w:color="auto"/>
            <w:bottom w:val="none" w:sz="0" w:space="0" w:color="auto"/>
            <w:right w:val="none" w:sz="0" w:space="0" w:color="auto"/>
          </w:divBdr>
          <w:divsChild>
            <w:div w:id="522204846">
              <w:marLeft w:val="0"/>
              <w:marRight w:val="0"/>
              <w:marTop w:val="0"/>
              <w:marBottom w:val="0"/>
              <w:divBdr>
                <w:top w:val="none" w:sz="0" w:space="0" w:color="auto"/>
                <w:left w:val="none" w:sz="0" w:space="0" w:color="auto"/>
                <w:bottom w:val="none" w:sz="0" w:space="0" w:color="auto"/>
                <w:right w:val="none" w:sz="0" w:space="0" w:color="auto"/>
              </w:divBdr>
              <w:divsChild>
                <w:div w:id="2603809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00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sexchildprotection.procedures.org.uk/page/glossary?term=Abuse&amp;g=3EzN" TargetMode="External"/><Relationship Id="rId18" Type="http://schemas.openxmlformats.org/officeDocument/2006/relationships/hyperlink" Target="https://sussexchildprotection.procedures.org.uk/tkyqyo/children-in-specific-circumstances/young-persons-substance-misuse" TargetMode="External"/><Relationship Id="rId26" Type="http://schemas.openxmlformats.org/officeDocument/2006/relationships/image" Target="media/image1.png"/><Relationship Id="rId39" Type="http://schemas.openxmlformats.org/officeDocument/2006/relationships/hyperlink" Target="https://sussexchildprotection.procedures.org.uk/ypkypol/the-safeguarding-children-partnership/supervision-and-management-of-staff" TargetMode="External"/><Relationship Id="rId3" Type="http://schemas.openxmlformats.org/officeDocument/2006/relationships/customXml" Target="../customXml/item3.xml"/><Relationship Id="rId21" Type="http://schemas.openxmlformats.org/officeDocument/2006/relationships/hyperlink" Target="https://sussexchildprotection.procedures.org.uk/tkyqpy/children-in-specific-circumstances/male-circumcision/" TargetMode="External"/><Relationship Id="rId34" Type="http://schemas.openxmlformats.org/officeDocument/2006/relationships/hyperlink" Target="https://sussexchildprotection.procedures.org.uk/page/contact" TargetMode="External"/><Relationship Id="rId42" Type="http://schemas.openxmlformats.org/officeDocument/2006/relationships/hyperlink" Target="mailto:mia.brown@brighton-hove.gov.uk" TargetMode="External"/><Relationship Id="rId7" Type="http://schemas.openxmlformats.org/officeDocument/2006/relationships/styles" Target="styles.xml"/><Relationship Id="rId12" Type="http://schemas.openxmlformats.org/officeDocument/2006/relationships/hyperlink" Target="https://sussexchildprotection.procedures.org.uk/qkypps/recognition-and-referral-of-abuse-and-neglect/making-a-referral" TargetMode="External"/><Relationship Id="rId17" Type="http://schemas.openxmlformats.org/officeDocument/2006/relationships/hyperlink" Target="https://sussexchildprotection.procedures.org.uk/page/glossary?term=Neglect&amp;g=zcjN" TargetMode="External"/><Relationship Id="rId25" Type="http://schemas.openxmlformats.org/officeDocument/2006/relationships/hyperlink" Target="https://sussexchildprotection.procedures.org.uk/assets/clients/1/Perplexing%20Presentations%20over-medicalisation%20and%20%20FII%20pathway.docx" TargetMode="External"/><Relationship Id="rId33" Type="http://schemas.openxmlformats.org/officeDocument/2006/relationships/hyperlink" Target="https://sussexchildprotection.procedures.org.uk/skypzp/complaints-and-professional-disagreements/professional-conflict-resolution" TargetMode="External"/><Relationship Id="rId38" Type="http://schemas.openxmlformats.org/officeDocument/2006/relationships/hyperlink" Target="http://www.nationalcrimeagency.gov.uk/about-us/what-we-do/specialist-capabilities/uk-human-trafficking-centre/national-referral-mechanism" TargetMode="External"/><Relationship Id="rId2" Type="http://schemas.openxmlformats.org/officeDocument/2006/relationships/customXml" Target="../customXml/item2.xml"/><Relationship Id="rId16" Type="http://schemas.openxmlformats.org/officeDocument/2006/relationships/hyperlink" Target="https://sussexchildprotection.procedures.org.uk/page/glossary?term=Abuse&amp;g=3EzN" TargetMode="External"/><Relationship Id="rId20" Type="http://schemas.openxmlformats.org/officeDocument/2006/relationships/hyperlink" Target="https://sussexchildprotection.procedures.org.uk/tkyqpy/children-in-specific-circumstances/male-circumcision/" TargetMode="External"/><Relationship Id="rId29" Type="http://schemas.openxmlformats.org/officeDocument/2006/relationships/hyperlink" Target="https://sussexchildprotection.procedures.org.uk/zkyphz/response-to-child-protection-referrals/strategy-discussions/" TargetMode="External"/><Relationship Id="rId41" Type="http://schemas.openxmlformats.org/officeDocument/2006/relationships/hyperlink" Target="mailto:mia.brown@brighton-hov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ssexchildprotection.procedures.org.uk/assets/clients/1/Perplexing%20Presentations%20over-medicalisation%20and%20%20FII%20pathway.docx" TargetMode="External"/><Relationship Id="rId32" Type="http://schemas.openxmlformats.org/officeDocument/2006/relationships/hyperlink" Target="https://sussexchildprotection.procedures.org.uk/page/glossary?term=Multi-Agency+Safeguarding+Hub&amp;g=1gjN" TargetMode="External"/><Relationship Id="rId37" Type="http://schemas.openxmlformats.org/officeDocument/2006/relationships/hyperlink" Target="http://www.nationalcrimeagency.gov.uk/about-us/what-we-do/specialist-capabilities/uk-human-trafficking-centre/national-referral-mechanism" TargetMode="External"/><Relationship Id="rId40" Type="http://schemas.openxmlformats.org/officeDocument/2006/relationships/hyperlink" Target="https://sussexchildprotection.procedures.org.uk/ypkypol/the-safeguarding-children-partnership/supervision-and-management-of-staf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ssexchildprotection.procedures.org.uk/qkypps/recognition-and-referral-of-abuse-and-neglect/making-a-referral" TargetMode="External"/><Relationship Id="rId23" Type="http://schemas.openxmlformats.org/officeDocument/2006/relationships/hyperlink" Target="https://sussexchildprotection.procedures.org.uk/assets/clients/1/March%202021/Pan%20Sussex%20Bruising%20injuries%20in%20Children%20who%20are%20Not%20Independently%20Mobile%20(NIM)%20Guidance.docx" TargetMode="External"/><Relationship Id="rId28" Type="http://schemas.openxmlformats.org/officeDocument/2006/relationships/image" Target="media/image3.png"/><Relationship Id="rId36" Type="http://schemas.openxmlformats.org/officeDocument/2006/relationships/hyperlink" Target="https://sussexchildprotection.procedures.org.uk/page/contact" TargetMode="External"/><Relationship Id="rId10" Type="http://schemas.openxmlformats.org/officeDocument/2006/relationships/footnotes" Target="footnotes.xml"/><Relationship Id="rId19" Type="http://schemas.openxmlformats.org/officeDocument/2006/relationships/hyperlink" Target="https://sussexchildprotection.procedures.org.uk/tkyqyo/children-in-specific-circumstances/young-persons-substance-misuse" TargetMode="External"/><Relationship Id="rId31" Type="http://schemas.openxmlformats.org/officeDocument/2006/relationships/hyperlink" Target="https://sussexchildprotection.procedures.org.uk/zkyphz/response-to-child-protection-referrals/strategy-discuss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sexchildprotection.procedures.org.uk/page/glossary?term=Neglect&amp;g=zcjN" TargetMode="External"/><Relationship Id="rId22" Type="http://schemas.openxmlformats.org/officeDocument/2006/relationships/hyperlink" Target="https://sussexchildprotection.procedures.org.uk/assets/clients/1/March%202021/Pan%20Sussex%20Bruising%20injuries%20in%20Children%20who%20are%20Not%20Independently%20Mobile%20(NIM)%20Guidance.docx" TargetMode="External"/><Relationship Id="rId27" Type="http://schemas.openxmlformats.org/officeDocument/2006/relationships/image" Target="media/image2.png"/><Relationship Id="rId30" Type="http://schemas.openxmlformats.org/officeDocument/2006/relationships/hyperlink" Target="https://sussexchildprotection.procedures.org.uk/page/glossary?term=Multi-Agency+Safeguarding+Hub&amp;g=1gjN" TargetMode="External"/><Relationship Id="rId35" Type="http://schemas.openxmlformats.org/officeDocument/2006/relationships/hyperlink" Target="https://sussexchildprotection.procedures.org.uk/skypzp/complaints-and-professional-disagreements/professional-conflict-resolutio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cec1927e-0d87-453f-aeed-cf679ea61f5b;2021-06-03 13:27:08;PENDINGCLASSIFICATION;WSCC Category:|False||PENDINGCLASSIFICATION|2021-06-03 13:27:08|UNDEFINED|35da7913-ca98-450a-b299-b9b62231058f;False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F97CA221-1EB2-4229-9272-1C055BFFA930}"/>
</file>

<file path=customXml/itemProps2.xml><?xml version="1.0" encoding="utf-8"?>
<ds:datastoreItem xmlns:ds="http://schemas.openxmlformats.org/officeDocument/2006/customXml" ds:itemID="{12ADA5E0-2F01-4194-BCE6-A2AC5E7B0BA5}"/>
</file>

<file path=customXml/itemProps3.xml><?xml version="1.0" encoding="utf-8"?>
<ds:datastoreItem xmlns:ds="http://schemas.openxmlformats.org/officeDocument/2006/customXml" ds:itemID="{D933C53A-7628-4A8B-833C-E4B6F75ABD4D}"/>
</file>

<file path=customXml/itemProps4.xml><?xml version="1.0" encoding="utf-8"?>
<ds:datastoreItem xmlns:ds="http://schemas.openxmlformats.org/officeDocument/2006/customXml" ds:itemID="{C629739C-13F8-40C0-8768-53E26966A52C}"/>
</file>

<file path=customXml/itemProps5.xml><?xml version="1.0" encoding="utf-8"?>
<ds:datastoreItem xmlns:ds="http://schemas.openxmlformats.org/officeDocument/2006/customXml" ds:itemID="{685406FA-0311-4414-808E-0283AC08A71A}"/>
</file>

<file path=docProps/app.xml><?xml version="1.0" encoding="utf-8"?>
<Properties xmlns="http://schemas.openxmlformats.org/officeDocument/2006/extended-properties" xmlns:vt="http://schemas.openxmlformats.org/officeDocument/2006/docPropsVTypes">
  <Template>Normal</Template>
  <TotalTime>2</TotalTime>
  <Pages>4</Pages>
  <Words>51</Words>
  <Characters>293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Lucy Short</cp:lastModifiedBy>
  <cp:revision>2</cp:revision>
  <dcterms:created xsi:type="dcterms:W3CDTF">2021-06-03T12:27:00Z</dcterms:created>
  <dcterms:modified xsi:type="dcterms:W3CDTF">2021-06-03T12:27:00Z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