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62E32" w14:textId="77777777" w:rsidR="00567F35" w:rsidRDefault="00567F35" w:rsidP="00726C6D">
      <w:pPr>
        <w:pStyle w:val="BodyText"/>
      </w:pPr>
    </w:p>
    <w:p w14:paraId="239718CB" w14:textId="77777777" w:rsidR="00567F35" w:rsidRDefault="00661881" w:rsidP="0018278A">
      <w:pPr>
        <w:pStyle w:val="BodyText"/>
        <w:jc w:val="center"/>
        <w:rPr>
          <w:b/>
          <w:bCs/>
        </w:rPr>
      </w:pPr>
      <w:r>
        <w:drawing>
          <wp:inline distT="0" distB="0" distL="0" distR="0" wp14:anchorId="46D30837" wp14:editId="28EF05AA">
            <wp:extent cx="1616075" cy="978535"/>
            <wp:effectExtent l="0" t="0" r="317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6075" cy="978535"/>
                    </a:xfrm>
                    <a:prstGeom prst="rect">
                      <a:avLst/>
                    </a:prstGeom>
                    <a:noFill/>
                  </pic:spPr>
                </pic:pic>
              </a:graphicData>
            </a:graphic>
          </wp:inline>
        </w:drawing>
      </w:r>
    </w:p>
    <w:p w14:paraId="769EFB7C" w14:textId="77777777" w:rsidR="00661881" w:rsidRDefault="00661881" w:rsidP="00567F35">
      <w:pPr>
        <w:pStyle w:val="BodyText"/>
        <w:rPr>
          <w:b/>
          <w:bCs/>
        </w:rPr>
      </w:pPr>
    </w:p>
    <w:p w14:paraId="4C22B8C9" w14:textId="77777777" w:rsidR="00661881" w:rsidRPr="0018278A" w:rsidRDefault="00661881" w:rsidP="00661881">
      <w:pPr>
        <w:jc w:val="center"/>
        <w:rPr>
          <w:rFonts w:asciiTheme="minorHAnsi" w:hAnsiTheme="minorHAnsi" w:cstheme="minorHAnsi"/>
          <w:b/>
          <w:bCs/>
          <w:color w:val="365F91" w:themeColor="accent1" w:themeShade="BF"/>
        </w:rPr>
      </w:pPr>
      <w:r w:rsidRPr="0018278A">
        <w:rPr>
          <w:rFonts w:asciiTheme="minorHAnsi" w:hAnsiTheme="minorHAnsi" w:cstheme="minorHAnsi"/>
          <w:b/>
          <w:bCs/>
          <w:color w:val="365F91" w:themeColor="accent1" w:themeShade="BF"/>
        </w:rPr>
        <w:t>West Sussex Safeguarding Children Partnership</w:t>
      </w:r>
    </w:p>
    <w:p w14:paraId="6B17D0DB" w14:textId="57A3E155" w:rsidR="00661881" w:rsidRPr="0018278A" w:rsidRDefault="00661881" w:rsidP="00661881">
      <w:pPr>
        <w:jc w:val="center"/>
        <w:rPr>
          <w:rFonts w:asciiTheme="minorHAnsi" w:hAnsiTheme="minorHAnsi" w:cstheme="minorHAnsi"/>
          <w:b/>
          <w:bCs/>
          <w:color w:val="365F91" w:themeColor="accent1" w:themeShade="BF"/>
        </w:rPr>
      </w:pPr>
      <w:r w:rsidRPr="0018278A">
        <w:rPr>
          <w:rFonts w:asciiTheme="minorHAnsi" w:hAnsiTheme="minorHAnsi" w:cstheme="minorHAnsi"/>
          <w:b/>
          <w:bCs/>
          <w:color w:val="365F91" w:themeColor="accent1" w:themeShade="BF"/>
        </w:rPr>
        <w:t xml:space="preserve">Business </w:t>
      </w:r>
      <w:r w:rsidR="000447AD">
        <w:rPr>
          <w:rFonts w:asciiTheme="minorHAnsi" w:hAnsiTheme="minorHAnsi" w:cstheme="minorHAnsi"/>
          <w:b/>
          <w:bCs/>
          <w:color w:val="365F91" w:themeColor="accent1" w:themeShade="BF"/>
        </w:rPr>
        <w:t>P</w:t>
      </w:r>
      <w:r w:rsidRPr="0018278A">
        <w:rPr>
          <w:rFonts w:asciiTheme="minorHAnsi" w:hAnsiTheme="minorHAnsi" w:cstheme="minorHAnsi"/>
          <w:b/>
          <w:bCs/>
          <w:color w:val="365F91" w:themeColor="accent1" w:themeShade="BF"/>
        </w:rPr>
        <w:t>lan 1</w:t>
      </w:r>
      <w:r w:rsidRPr="0018278A">
        <w:rPr>
          <w:rFonts w:asciiTheme="minorHAnsi" w:hAnsiTheme="minorHAnsi" w:cstheme="minorHAnsi"/>
          <w:b/>
          <w:bCs/>
          <w:color w:val="365F91" w:themeColor="accent1" w:themeShade="BF"/>
          <w:vertAlign w:val="superscript"/>
        </w:rPr>
        <w:t>st</w:t>
      </w:r>
      <w:r w:rsidRPr="0018278A">
        <w:rPr>
          <w:rFonts w:asciiTheme="minorHAnsi" w:hAnsiTheme="minorHAnsi" w:cstheme="minorHAnsi"/>
          <w:b/>
          <w:bCs/>
          <w:color w:val="365F91" w:themeColor="accent1" w:themeShade="BF"/>
        </w:rPr>
        <w:t xml:space="preserve"> Jan 2020- 31</w:t>
      </w:r>
      <w:r w:rsidRPr="0018278A">
        <w:rPr>
          <w:rFonts w:asciiTheme="minorHAnsi" w:hAnsiTheme="minorHAnsi" w:cstheme="minorHAnsi"/>
          <w:b/>
          <w:bCs/>
          <w:color w:val="365F91" w:themeColor="accent1" w:themeShade="BF"/>
          <w:vertAlign w:val="superscript"/>
        </w:rPr>
        <w:t>st</w:t>
      </w:r>
      <w:r w:rsidRPr="0018278A">
        <w:rPr>
          <w:rFonts w:asciiTheme="minorHAnsi" w:hAnsiTheme="minorHAnsi" w:cstheme="minorHAnsi"/>
          <w:b/>
          <w:bCs/>
          <w:color w:val="365F91" w:themeColor="accent1" w:themeShade="BF"/>
        </w:rPr>
        <w:t xml:space="preserve"> June 2021</w:t>
      </w:r>
    </w:p>
    <w:p w14:paraId="0BB45999" w14:textId="1C77FDB4" w:rsidR="00661881" w:rsidRPr="0018278A" w:rsidRDefault="00661881" w:rsidP="00661881">
      <w:pPr>
        <w:jc w:val="center"/>
        <w:rPr>
          <w:rFonts w:asciiTheme="minorHAnsi" w:hAnsiTheme="minorHAnsi" w:cstheme="minorHAnsi"/>
          <w:b/>
          <w:bCs/>
          <w:color w:val="365F91" w:themeColor="accent1" w:themeShade="BF"/>
        </w:rPr>
      </w:pPr>
      <w:r w:rsidRPr="0018278A">
        <w:rPr>
          <w:rFonts w:asciiTheme="minorHAnsi" w:hAnsiTheme="minorHAnsi" w:cstheme="minorHAnsi"/>
          <w:b/>
          <w:bCs/>
          <w:color w:val="365F91" w:themeColor="accent1" w:themeShade="BF"/>
        </w:rPr>
        <w:t xml:space="preserve">Review </w:t>
      </w:r>
      <w:r w:rsidR="00A42E71" w:rsidRPr="0018278A">
        <w:rPr>
          <w:rFonts w:asciiTheme="minorHAnsi" w:hAnsiTheme="minorHAnsi" w:cstheme="minorHAnsi"/>
          <w:b/>
          <w:bCs/>
          <w:color w:val="365F91" w:themeColor="accent1" w:themeShade="BF"/>
        </w:rPr>
        <w:t>December</w:t>
      </w:r>
      <w:r w:rsidRPr="0018278A">
        <w:rPr>
          <w:rFonts w:asciiTheme="minorHAnsi" w:hAnsiTheme="minorHAnsi" w:cstheme="minorHAnsi"/>
          <w:b/>
          <w:bCs/>
          <w:color w:val="365F91" w:themeColor="accent1" w:themeShade="BF"/>
        </w:rPr>
        <w:t xml:space="preserve"> 2020</w:t>
      </w:r>
    </w:p>
    <w:p w14:paraId="20DDF5C3" w14:textId="77777777" w:rsidR="00661881" w:rsidRDefault="00661881" w:rsidP="00567F35">
      <w:pPr>
        <w:pStyle w:val="BodyText"/>
        <w:rPr>
          <w:b/>
          <w:bCs/>
        </w:rPr>
      </w:pPr>
    </w:p>
    <w:p w14:paraId="7E29EFA3" w14:textId="77777777" w:rsidR="00661881" w:rsidRDefault="00661881" w:rsidP="00567F35">
      <w:pPr>
        <w:pStyle w:val="BodyText"/>
        <w:rPr>
          <w:b/>
          <w:bCs/>
        </w:rPr>
      </w:pPr>
    </w:p>
    <w:p w14:paraId="29DB2A17" w14:textId="60736DA7" w:rsidR="00661881" w:rsidRDefault="00661881" w:rsidP="00567F35">
      <w:pPr>
        <w:pStyle w:val="BodyText"/>
        <w:rPr>
          <w:b/>
          <w:bCs/>
        </w:rPr>
      </w:pPr>
    </w:p>
    <w:p w14:paraId="47427C34" w14:textId="5CA3BD3E" w:rsidR="00A42E71" w:rsidRDefault="00A42E71" w:rsidP="00567F35">
      <w:pPr>
        <w:pStyle w:val="BodyText"/>
        <w:rPr>
          <w:b/>
          <w:bCs/>
        </w:rPr>
      </w:pPr>
    </w:p>
    <w:p w14:paraId="109FD203" w14:textId="77777777" w:rsidR="00A42E71" w:rsidRDefault="00A42E71" w:rsidP="00567F35">
      <w:pPr>
        <w:pStyle w:val="BodyText"/>
        <w:rPr>
          <w:b/>
          <w:bCs/>
        </w:rPr>
      </w:pPr>
    </w:p>
    <w:p w14:paraId="57EA8128" w14:textId="77777777" w:rsidR="00567F35" w:rsidRPr="00567F35" w:rsidRDefault="00567F35" w:rsidP="00567F35">
      <w:pPr>
        <w:pStyle w:val="BodyText"/>
        <w:rPr>
          <w:b/>
          <w:bCs/>
        </w:rPr>
      </w:pPr>
      <w:r w:rsidRPr="00567F35">
        <w:rPr>
          <w:b/>
          <w:bCs/>
        </w:rPr>
        <w:t>Vision</w:t>
      </w:r>
    </w:p>
    <w:p w14:paraId="5A69BC56" w14:textId="77777777" w:rsidR="00567F35" w:rsidRDefault="00567F35" w:rsidP="00567F35">
      <w:pPr>
        <w:pStyle w:val="BodyText"/>
        <w:rPr>
          <w:b/>
          <w:bCs/>
          <w:i/>
          <w:iCs/>
        </w:rPr>
      </w:pPr>
      <w:r w:rsidRPr="00567F35">
        <w:rPr>
          <w:b/>
          <w:bCs/>
          <w:i/>
          <w:iCs/>
        </w:rPr>
        <w:t xml:space="preserve">An assured safeguarding partnership which collectively engages with children and families enabling them to thrive. </w:t>
      </w:r>
    </w:p>
    <w:p w14:paraId="256B2328" w14:textId="77777777" w:rsidR="00FF200A" w:rsidRPr="00567F35" w:rsidRDefault="00FF200A" w:rsidP="00567F35">
      <w:pPr>
        <w:pStyle w:val="BodyText"/>
        <w:rPr>
          <w:b/>
          <w:bCs/>
          <w:i/>
          <w:iCs/>
        </w:rPr>
      </w:pPr>
    </w:p>
    <w:p w14:paraId="1A308F4C" w14:textId="77777777" w:rsidR="00567F35" w:rsidRPr="00567F35" w:rsidRDefault="00567F35" w:rsidP="00567F35">
      <w:pPr>
        <w:pStyle w:val="BodyText"/>
        <w:rPr>
          <w:b/>
          <w:bCs/>
        </w:rPr>
      </w:pPr>
      <w:r w:rsidRPr="00567F35">
        <w:rPr>
          <w:b/>
          <w:bCs/>
        </w:rPr>
        <w:t xml:space="preserve">Delivering our vision will mean that: </w:t>
      </w:r>
    </w:p>
    <w:p w14:paraId="53F62150" w14:textId="77777777" w:rsidR="00567F35" w:rsidRPr="00567F35" w:rsidRDefault="00567F35" w:rsidP="00567F35">
      <w:pPr>
        <w:pStyle w:val="BodyText"/>
        <w:numPr>
          <w:ilvl w:val="0"/>
          <w:numId w:val="46"/>
        </w:numPr>
      </w:pPr>
      <w:r w:rsidRPr="00567F35">
        <w:t xml:space="preserve">Children and young people are safe from harm and able to thrive within their family units. </w:t>
      </w:r>
    </w:p>
    <w:p w14:paraId="2468D793" w14:textId="77777777" w:rsidR="00567F35" w:rsidRPr="00567F35" w:rsidRDefault="00567F35" w:rsidP="00567F35">
      <w:pPr>
        <w:pStyle w:val="BodyText"/>
        <w:numPr>
          <w:ilvl w:val="0"/>
          <w:numId w:val="46"/>
        </w:numPr>
      </w:pPr>
      <w:r w:rsidRPr="00567F35">
        <w:t xml:space="preserve">Children and young people enjoy a healthy life, including good mental health and emotional wellbeing. </w:t>
      </w:r>
    </w:p>
    <w:p w14:paraId="6522F040" w14:textId="77777777" w:rsidR="00567F35" w:rsidRPr="00567F35" w:rsidRDefault="00567F35" w:rsidP="00567F35">
      <w:pPr>
        <w:pStyle w:val="BodyText"/>
        <w:numPr>
          <w:ilvl w:val="0"/>
          <w:numId w:val="46"/>
        </w:numPr>
      </w:pPr>
      <w:r w:rsidRPr="00567F35">
        <w:t xml:space="preserve">Families are resilient and feel supported within their communities, via bespoke community led work to meet their needs. </w:t>
      </w:r>
    </w:p>
    <w:p w14:paraId="0867BCE4" w14:textId="77777777" w:rsidR="00567F35" w:rsidRPr="00567F35" w:rsidRDefault="00567F35" w:rsidP="00567F35">
      <w:pPr>
        <w:pStyle w:val="BodyText"/>
        <w:numPr>
          <w:ilvl w:val="0"/>
          <w:numId w:val="46"/>
        </w:numPr>
      </w:pPr>
      <w:r w:rsidRPr="00567F35">
        <w:t xml:space="preserve">Our wider networks, including schools and colleges, keep our children and young people safe and helping to support and equip them with the skills they will need for their adult life. </w:t>
      </w:r>
    </w:p>
    <w:p w14:paraId="0EC6310D" w14:textId="77777777" w:rsidR="00567F35" w:rsidRPr="00567F35" w:rsidRDefault="00567F35" w:rsidP="00567F35">
      <w:pPr>
        <w:pStyle w:val="BodyText"/>
        <w:numPr>
          <w:ilvl w:val="0"/>
          <w:numId w:val="46"/>
        </w:numPr>
      </w:pPr>
      <w:r w:rsidRPr="00567F35">
        <w:t>We will disrupt criminal activity and hold offenders to account, so that children and young people are protected from harm.</w:t>
      </w:r>
    </w:p>
    <w:p w14:paraId="6454785E" w14:textId="77777777" w:rsidR="00567F35" w:rsidRDefault="00567F35" w:rsidP="00567F35">
      <w:pPr>
        <w:pStyle w:val="BodyText"/>
        <w:rPr>
          <w:b/>
          <w:bCs/>
        </w:rPr>
      </w:pPr>
    </w:p>
    <w:p w14:paraId="179A9447" w14:textId="77777777" w:rsidR="00567F35" w:rsidRDefault="00567F35" w:rsidP="00567F35">
      <w:pPr>
        <w:pStyle w:val="BodyText"/>
        <w:rPr>
          <w:b/>
          <w:bCs/>
        </w:rPr>
      </w:pPr>
      <w:r w:rsidRPr="00567F35">
        <w:rPr>
          <w:b/>
          <w:bCs/>
        </w:rPr>
        <w:t>Statutory Framework</w:t>
      </w:r>
    </w:p>
    <w:p w14:paraId="20373160" w14:textId="77777777" w:rsidR="00FF200A" w:rsidRPr="00567F35" w:rsidRDefault="00FF200A" w:rsidP="00567F35">
      <w:pPr>
        <w:pStyle w:val="BodyText"/>
        <w:rPr>
          <w:b/>
          <w:bCs/>
        </w:rPr>
      </w:pPr>
    </w:p>
    <w:p w14:paraId="006DF197" w14:textId="77777777" w:rsidR="00567F35" w:rsidRPr="00567F35" w:rsidRDefault="00567F35" w:rsidP="00567F35">
      <w:pPr>
        <w:pStyle w:val="BodyText"/>
        <w:rPr>
          <w:b/>
          <w:bCs/>
        </w:rPr>
      </w:pPr>
      <w:r w:rsidRPr="00567F35">
        <w:t>The Children and Social Work Act 2017 reframed the approach to local safeguarding by removing the statutory requirement for local authority areas to have a Local Safeguarding Children Board and placing a duty on three lead partners: Police, Clinical Commissioning Groups and the local authority to agree local arrangements to work together to safeguard children. The changes were introduced to enable local authority areas to work more flexibly and innovatively when developing the delivery of their local safeguarding children partnership work.</w:t>
      </w:r>
    </w:p>
    <w:p w14:paraId="14D9ECCC" w14:textId="77777777" w:rsidR="00567F35" w:rsidRDefault="00567F35" w:rsidP="00567F35">
      <w:pPr>
        <w:pStyle w:val="BodyText"/>
        <w:rPr>
          <w:b/>
          <w:bCs/>
        </w:rPr>
      </w:pPr>
    </w:p>
    <w:p w14:paraId="11C498CD" w14:textId="77777777" w:rsidR="00A42E71" w:rsidRDefault="00A42E71" w:rsidP="00567F35">
      <w:pPr>
        <w:pStyle w:val="BodyText"/>
        <w:rPr>
          <w:b/>
          <w:bCs/>
        </w:rPr>
      </w:pPr>
    </w:p>
    <w:p w14:paraId="6F1588C9" w14:textId="77777777" w:rsidR="00A42E71" w:rsidRDefault="00A42E71" w:rsidP="00567F35">
      <w:pPr>
        <w:pStyle w:val="BodyText"/>
        <w:rPr>
          <w:b/>
          <w:bCs/>
        </w:rPr>
      </w:pPr>
    </w:p>
    <w:p w14:paraId="757B6985" w14:textId="77777777" w:rsidR="00A42E71" w:rsidRDefault="00A42E71" w:rsidP="00567F35">
      <w:pPr>
        <w:pStyle w:val="BodyText"/>
        <w:rPr>
          <w:b/>
          <w:bCs/>
        </w:rPr>
      </w:pPr>
    </w:p>
    <w:p w14:paraId="0A31CE83" w14:textId="77777777" w:rsidR="00A42E71" w:rsidRDefault="00A42E71" w:rsidP="00567F35">
      <w:pPr>
        <w:pStyle w:val="BodyText"/>
        <w:rPr>
          <w:b/>
          <w:bCs/>
        </w:rPr>
      </w:pPr>
    </w:p>
    <w:p w14:paraId="3D577D6C" w14:textId="77777777" w:rsidR="00A42E71" w:rsidRDefault="00A42E71" w:rsidP="00567F35">
      <w:pPr>
        <w:pStyle w:val="BodyText"/>
        <w:rPr>
          <w:b/>
          <w:bCs/>
        </w:rPr>
      </w:pPr>
    </w:p>
    <w:p w14:paraId="36FE0429" w14:textId="77777777" w:rsidR="00A42E71" w:rsidRPr="00A42E71" w:rsidRDefault="00567F35" w:rsidP="00A42E71">
      <w:pPr>
        <w:rPr>
          <w:rFonts w:asciiTheme="minorHAnsi" w:hAnsiTheme="minorHAnsi" w:cstheme="minorHAnsi"/>
          <w:b/>
          <w:bCs/>
        </w:rPr>
      </w:pPr>
      <w:r w:rsidRPr="00A42E71">
        <w:rPr>
          <w:b/>
          <w:bCs/>
        </w:rPr>
        <w:t xml:space="preserve">Key Priorities </w:t>
      </w:r>
      <w:r w:rsidR="00A42E71" w:rsidRPr="00A42E71">
        <w:rPr>
          <w:b/>
          <w:bCs/>
        </w:rPr>
        <w:t xml:space="preserve">for </w:t>
      </w:r>
      <w:r w:rsidR="00A42E71" w:rsidRPr="00A42E71">
        <w:rPr>
          <w:rFonts w:asciiTheme="minorHAnsi" w:hAnsiTheme="minorHAnsi" w:cstheme="minorHAnsi"/>
          <w:b/>
          <w:bCs/>
        </w:rPr>
        <w:t>West Sussex Safeguarding Children Partnership</w:t>
      </w:r>
    </w:p>
    <w:p w14:paraId="075E17C5" w14:textId="2B7F8B81" w:rsidR="00567F35" w:rsidRDefault="00567F35" w:rsidP="00567F35">
      <w:pPr>
        <w:pStyle w:val="BodyText"/>
        <w:rPr>
          <w:b/>
          <w:bCs/>
        </w:rPr>
      </w:pPr>
    </w:p>
    <w:p w14:paraId="3FC28E63" w14:textId="77777777" w:rsidR="00FF200A" w:rsidRDefault="00FF200A" w:rsidP="00567F35">
      <w:pPr>
        <w:pStyle w:val="BodyText"/>
        <w:rPr>
          <w:b/>
          <w:bCs/>
        </w:rPr>
      </w:pPr>
    </w:p>
    <w:p w14:paraId="25DD356F" w14:textId="3F8E2D21" w:rsidR="0025106E" w:rsidRDefault="0025106E" w:rsidP="00567F35">
      <w:pPr>
        <w:pStyle w:val="BodyText"/>
        <w:rPr>
          <w:b/>
          <w:bCs/>
        </w:rPr>
      </w:pPr>
      <w:r>
        <w:rPr>
          <w:b/>
          <w:bCs/>
        </w:rPr>
        <w:t xml:space="preserve">The safeguarding partnership has identified three key </w:t>
      </w:r>
      <w:r w:rsidR="00A42E71">
        <w:rPr>
          <w:b/>
          <w:bCs/>
        </w:rPr>
        <w:t xml:space="preserve">practice </w:t>
      </w:r>
      <w:r>
        <w:rPr>
          <w:b/>
          <w:bCs/>
        </w:rPr>
        <w:t>priorities and two overarching priorities:</w:t>
      </w:r>
    </w:p>
    <w:p w14:paraId="3257ADCE" w14:textId="77777777" w:rsidR="0025106E" w:rsidRDefault="0025106E" w:rsidP="00567F35">
      <w:pPr>
        <w:pStyle w:val="BodyText"/>
        <w:rPr>
          <w:b/>
          <w:bCs/>
        </w:rPr>
      </w:pPr>
    </w:p>
    <w:p w14:paraId="68B38070" w14:textId="33BA7781" w:rsidR="0025106E" w:rsidRPr="00567F35" w:rsidRDefault="0025106E" w:rsidP="00567F35">
      <w:pPr>
        <w:pStyle w:val="BodyText"/>
        <w:rPr>
          <w:b/>
          <w:bCs/>
        </w:rPr>
      </w:pPr>
      <w:r>
        <w:rPr>
          <w:b/>
          <w:bCs/>
        </w:rPr>
        <w:t xml:space="preserve">The main </w:t>
      </w:r>
      <w:r w:rsidR="00A42E71">
        <w:rPr>
          <w:b/>
          <w:bCs/>
        </w:rPr>
        <w:t xml:space="preserve">practice </w:t>
      </w:r>
      <w:r>
        <w:rPr>
          <w:b/>
          <w:bCs/>
        </w:rPr>
        <w:t>priorities are:</w:t>
      </w:r>
    </w:p>
    <w:p w14:paraId="49534944" w14:textId="77777777" w:rsidR="00567F35" w:rsidRPr="00DB07BA" w:rsidRDefault="00DB07BA" w:rsidP="0018278A">
      <w:pPr>
        <w:pStyle w:val="BodyText"/>
        <w:numPr>
          <w:ilvl w:val="0"/>
          <w:numId w:val="47"/>
        </w:numPr>
        <w:ind w:hanging="436"/>
      </w:pPr>
      <w:r w:rsidRPr="00DB07BA">
        <w:t>Neglect</w:t>
      </w:r>
    </w:p>
    <w:p w14:paraId="1B2E83DB" w14:textId="77777777" w:rsidR="00DB07BA" w:rsidRPr="00DB07BA" w:rsidRDefault="00DB07BA" w:rsidP="0018278A">
      <w:pPr>
        <w:pStyle w:val="BodyText"/>
        <w:numPr>
          <w:ilvl w:val="0"/>
          <w:numId w:val="47"/>
        </w:numPr>
        <w:ind w:hanging="436"/>
      </w:pPr>
      <w:r w:rsidRPr="00DB07BA">
        <w:t xml:space="preserve">Child exploitation </w:t>
      </w:r>
    </w:p>
    <w:p w14:paraId="62852D57" w14:textId="77777777" w:rsidR="00DB07BA" w:rsidRDefault="00DB07BA" w:rsidP="0018278A">
      <w:pPr>
        <w:pStyle w:val="BodyText"/>
        <w:numPr>
          <w:ilvl w:val="0"/>
          <w:numId w:val="47"/>
        </w:numPr>
        <w:ind w:hanging="436"/>
      </w:pPr>
      <w:r w:rsidRPr="00DB07BA">
        <w:t>E</w:t>
      </w:r>
      <w:r w:rsidR="0025106E">
        <w:t>nsure</w:t>
      </w:r>
      <w:r w:rsidRPr="00DB07BA">
        <w:t xml:space="preserve"> effective </w:t>
      </w:r>
      <w:r w:rsidR="0025106E">
        <w:t xml:space="preserve">multi-agency </w:t>
      </w:r>
      <w:r w:rsidRPr="00DB07BA">
        <w:t xml:space="preserve">safeguarding practice </w:t>
      </w:r>
    </w:p>
    <w:p w14:paraId="2A295912" w14:textId="77777777" w:rsidR="00765812" w:rsidRDefault="00765812" w:rsidP="00765812">
      <w:pPr>
        <w:pStyle w:val="BodyText"/>
        <w:ind w:left="720"/>
      </w:pPr>
    </w:p>
    <w:p w14:paraId="0F4AC1B0" w14:textId="77777777" w:rsidR="0025106E" w:rsidRPr="00765812" w:rsidRDefault="0025106E" w:rsidP="0025106E">
      <w:pPr>
        <w:pStyle w:val="BodyText"/>
        <w:rPr>
          <w:b/>
          <w:bCs/>
        </w:rPr>
      </w:pPr>
      <w:r w:rsidRPr="00765812">
        <w:rPr>
          <w:b/>
          <w:bCs/>
        </w:rPr>
        <w:t>The overarching priorities are:</w:t>
      </w:r>
    </w:p>
    <w:p w14:paraId="7BDC0376" w14:textId="77777777" w:rsidR="0018278A" w:rsidRDefault="0018278A" w:rsidP="0018278A">
      <w:pPr>
        <w:pStyle w:val="BodyText"/>
        <w:ind w:left="720"/>
      </w:pPr>
      <w:r>
        <w:t xml:space="preserve">4. </w:t>
      </w:r>
      <w:r w:rsidR="0025106E">
        <w:t>L</w:t>
      </w:r>
      <w:r w:rsidR="00DB07BA" w:rsidRPr="00DB07BA">
        <w:t xml:space="preserve">ead and consolidate effective partnership arrangements </w:t>
      </w:r>
    </w:p>
    <w:p w14:paraId="760A2748" w14:textId="229C626A" w:rsidR="00765812" w:rsidRPr="000279D8" w:rsidRDefault="0018278A" w:rsidP="0018278A">
      <w:pPr>
        <w:pStyle w:val="BodyText"/>
        <w:ind w:left="720"/>
      </w:pPr>
      <w:r>
        <w:t xml:space="preserve">5. </w:t>
      </w:r>
      <w:r w:rsidR="00765812" w:rsidRPr="00CD6C92">
        <w:rPr>
          <w:rFonts w:cs="Calibri"/>
        </w:rPr>
        <w:t>Revise and embed a learning and Improvement Framework</w:t>
      </w:r>
    </w:p>
    <w:p w14:paraId="7E91E4B9" w14:textId="77777777" w:rsidR="00567F35" w:rsidRDefault="00567F35" w:rsidP="00567F35">
      <w:pPr>
        <w:pStyle w:val="BodyText"/>
        <w:rPr>
          <w:b/>
          <w:bCs/>
        </w:rPr>
      </w:pPr>
    </w:p>
    <w:p w14:paraId="3E0078E1" w14:textId="77777777" w:rsidR="000279D8" w:rsidRDefault="000279D8" w:rsidP="00567F35">
      <w:pPr>
        <w:pStyle w:val="BodyText"/>
        <w:rPr>
          <w:b/>
          <w:bCs/>
        </w:rPr>
      </w:pPr>
    </w:p>
    <w:p w14:paraId="332A2A54" w14:textId="13875CBE" w:rsidR="00567F35" w:rsidRPr="00567F35" w:rsidRDefault="00567F35" w:rsidP="00567F35">
      <w:pPr>
        <w:pStyle w:val="BodyText"/>
        <w:rPr>
          <w:b/>
          <w:bCs/>
        </w:rPr>
      </w:pPr>
      <w:r w:rsidRPr="00567F35">
        <w:rPr>
          <w:b/>
          <w:bCs/>
        </w:rPr>
        <w:t>Shared principles that underpin our key priorities</w:t>
      </w:r>
      <w:r w:rsidR="00A42E71">
        <w:rPr>
          <w:b/>
          <w:bCs/>
        </w:rPr>
        <w:t>:</w:t>
      </w:r>
    </w:p>
    <w:p w14:paraId="4B26BC87" w14:textId="77777777" w:rsidR="00A42E71" w:rsidRPr="00A42E71" w:rsidRDefault="00A42E71" w:rsidP="00A42E71">
      <w:pPr>
        <w:pStyle w:val="BodyText"/>
        <w:numPr>
          <w:ilvl w:val="0"/>
          <w:numId w:val="45"/>
        </w:numPr>
      </w:pPr>
      <w:r w:rsidRPr="00A42E71">
        <w:rPr>
          <w:rFonts w:cs="Calibri"/>
          <w:b/>
          <w:bCs/>
        </w:rPr>
        <w:t>Child Centred Practice</w:t>
      </w:r>
      <w:r w:rsidRPr="00A42E71">
        <w:rPr>
          <w:rFonts w:cs="Calibri"/>
        </w:rPr>
        <w:t xml:space="preserve"> - </w:t>
      </w:r>
      <w:r>
        <w:rPr>
          <w:rFonts w:cs="Calibri"/>
        </w:rPr>
        <w:t>t</w:t>
      </w:r>
      <w:r w:rsidRPr="00A42E71">
        <w:rPr>
          <w:rFonts w:cs="Calibri"/>
        </w:rPr>
        <w:t xml:space="preserve">he partnership will ensure that children and young people have opportunities to participate and collaborate in the work of the Partnership and that the voice of children is embedded in multi-agency practice. </w:t>
      </w:r>
    </w:p>
    <w:p w14:paraId="08854426" w14:textId="10330EAC" w:rsidR="00A42E71" w:rsidRPr="00A42E71" w:rsidRDefault="00A42E71" w:rsidP="00A42E71">
      <w:pPr>
        <w:pStyle w:val="BodyText"/>
        <w:numPr>
          <w:ilvl w:val="0"/>
          <w:numId w:val="45"/>
        </w:numPr>
      </w:pPr>
      <w:r w:rsidRPr="00A42E71">
        <w:rPr>
          <w:rFonts w:cs="Calibri"/>
          <w:b/>
          <w:bCs/>
        </w:rPr>
        <w:t>High support high challenge</w:t>
      </w:r>
      <w:r w:rsidR="005172DB">
        <w:rPr>
          <w:rFonts w:cs="Calibri"/>
          <w:b/>
          <w:bCs/>
        </w:rPr>
        <w:t xml:space="preserve"> </w:t>
      </w:r>
      <w:r w:rsidRPr="00A42E71">
        <w:rPr>
          <w:rFonts w:cs="Calibri"/>
        </w:rPr>
        <w:t xml:space="preserve">- the partnership will promote a culture of high support and high challenge to develop working environments where growth and learning is accelerated. </w:t>
      </w:r>
    </w:p>
    <w:p w14:paraId="642AF0CC" w14:textId="08852DF1" w:rsidR="00A42E71" w:rsidRPr="00A42E71" w:rsidRDefault="00A42E71" w:rsidP="00A42E71">
      <w:pPr>
        <w:pStyle w:val="ListParagraph"/>
        <w:numPr>
          <w:ilvl w:val="0"/>
          <w:numId w:val="45"/>
        </w:numPr>
        <w:spacing w:after="160" w:line="300" w:lineRule="auto"/>
        <w:rPr>
          <w:rFonts w:ascii="Calibri" w:hAnsi="Calibri" w:cs="Calibri"/>
        </w:rPr>
      </w:pPr>
      <w:r w:rsidRPr="00A42E71">
        <w:rPr>
          <w:rFonts w:ascii="Calibri" w:hAnsi="Calibri" w:cs="Calibri"/>
          <w:b/>
          <w:bCs/>
        </w:rPr>
        <w:t>Promoting Practice leadership</w:t>
      </w:r>
      <w:r w:rsidR="005172DB">
        <w:rPr>
          <w:rFonts w:ascii="Calibri" w:hAnsi="Calibri" w:cs="Calibri"/>
          <w:b/>
          <w:bCs/>
        </w:rPr>
        <w:t xml:space="preserve"> </w:t>
      </w:r>
      <w:r w:rsidRPr="00A42E71">
        <w:rPr>
          <w:rFonts w:ascii="Calibri" w:hAnsi="Calibri" w:cs="Calibri"/>
        </w:rPr>
        <w:t>-</w:t>
      </w:r>
      <w:r w:rsidR="005172DB">
        <w:rPr>
          <w:rFonts w:ascii="Calibri" w:hAnsi="Calibri" w:cs="Calibri"/>
        </w:rPr>
        <w:t xml:space="preserve"> </w:t>
      </w:r>
      <w:r w:rsidRPr="00A42E71">
        <w:rPr>
          <w:rFonts w:ascii="Calibri" w:hAnsi="Calibri" w:cs="Calibri"/>
        </w:rPr>
        <w:t>the partnership will</w:t>
      </w:r>
      <w:r w:rsidRPr="00A42E71">
        <w:rPr>
          <w:rFonts w:ascii="Calibri" w:hAnsi="Calibri" w:cs="Calibri"/>
          <w:b/>
          <w:bCs/>
        </w:rPr>
        <w:t xml:space="preserve"> </w:t>
      </w:r>
      <w:r w:rsidRPr="00A42E71">
        <w:rPr>
          <w:rFonts w:ascii="Calibri" w:hAnsi="Calibri" w:cs="Calibri"/>
        </w:rPr>
        <w:t>Involv</w:t>
      </w:r>
      <w:r w:rsidR="001947AB">
        <w:rPr>
          <w:rFonts w:ascii="Calibri" w:hAnsi="Calibri" w:cs="Calibri"/>
        </w:rPr>
        <w:t>e</w:t>
      </w:r>
      <w:r w:rsidRPr="00A42E71">
        <w:rPr>
          <w:rFonts w:ascii="Calibri" w:hAnsi="Calibri" w:cs="Calibri"/>
        </w:rPr>
        <w:t xml:space="preserve"> practitioners in the continuous learning process of quality assurance and scrutiny in a</w:t>
      </w:r>
      <w:r>
        <w:rPr>
          <w:rFonts w:ascii="Calibri" w:hAnsi="Calibri" w:cs="Calibri"/>
        </w:rPr>
        <w:t xml:space="preserve"> </w:t>
      </w:r>
      <w:r w:rsidRPr="00A42E71">
        <w:rPr>
          <w:rFonts w:ascii="Calibri" w:hAnsi="Calibri" w:cs="Calibri"/>
        </w:rPr>
        <w:t>supportive and challenging way</w:t>
      </w:r>
      <w:r w:rsidR="001947AB">
        <w:rPr>
          <w:rFonts w:ascii="Calibri" w:hAnsi="Calibri" w:cs="Calibri"/>
        </w:rPr>
        <w:t>,</w:t>
      </w:r>
      <w:r>
        <w:rPr>
          <w:rFonts w:ascii="Calibri" w:hAnsi="Calibri" w:cs="Calibri"/>
        </w:rPr>
        <w:t xml:space="preserve"> in order to</w:t>
      </w:r>
      <w:r w:rsidRPr="00A42E71">
        <w:rPr>
          <w:rFonts w:ascii="Calibri" w:hAnsi="Calibri" w:cs="Calibri"/>
        </w:rPr>
        <w:t xml:space="preserve"> build practice leadership capacity across the partnership. </w:t>
      </w:r>
    </w:p>
    <w:p w14:paraId="6FAA14B7" w14:textId="78402514" w:rsidR="00A42E71" w:rsidRDefault="00A42E71" w:rsidP="00A42E71">
      <w:pPr>
        <w:pStyle w:val="ListParagraph"/>
        <w:numPr>
          <w:ilvl w:val="0"/>
          <w:numId w:val="45"/>
        </w:numPr>
        <w:spacing w:after="160" w:line="300" w:lineRule="auto"/>
        <w:rPr>
          <w:rFonts w:ascii="Calibri" w:hAnsi="Calibri" w:cs="Calibri"/>
        </w:rPr>
      </w:pPr>
      <w:r w:rsidRPr="00A42E71">
        <w:rPr>
          <w:rFonts w:ascii="Calibri" w:hAnsi="Calibri" w:cs="Calibri"/>
          <w:b/>
          <w:bCs/>
        </w:rPr>
        <w:t>Restorative approach</w:t>
      </w:r>
      <w:r w:rsidR="005172DB">
        <w:rPr>
          <w:rFonts w:ascii="Calibri" w:hAnsi="Calibri" w:cs="Calibri"/>
          <w:b/>
          <w:bCs/>
        </w:rPr>
        <w:t xml:space="preserve"> </w:t>
      </w:r>
      <w:r w:rsidRPr="00A42E71">
        <w:rPr>
          <w:rFonts w:ascii="Calibri" w:hAnsi="Calibri" w:cs="Calibri"/>
        </w:rPr>
        <w:t>- the partnership will take the approach of ‘working with’ rather than ‘doing to’ with key stakeholders including children and families</w:t>
      </w:r>
      <w:r w:rsidR="001947AB">
        <w:rPr>
          <w:rFonts w:ascii="Calibri" w:hAnsi="Calibri" w:cs="Calibri"/>
        </w:rPr>
        <w:t>.</w:t>
      </w:r>
      <w:r w:rsidRPr="00A42E71">
        <w:rPr>
          <w:rFonts w:ascii="Calibri" w:hAnsi="Calibri" w:cs="Calibri"/>
        </w:rPr>
        <w:t xml:space="preserve"> </w:t>
      </w:r>
    </w:p>
    <w:p w14:paraId="5ACD98FB" w14:textId="36EBA1DF" w:rsidR="00567F35" w:rsidRPr="005172DB" w:rsidRDefault="00A42E71" w:rsidP="00A42E71">
      <w:pPr>
        <w:pStyle w:val="ListParagraph"/>
        <w:numPr>
          <w:ilvl w:val="0"/>
          <w:numId w:val="45"/>
        </w:numPr>
        <w:spacing w:after="160" w:line="300" w:lineRule="auto"/>
        <w:rPr>
          <w:rFonts w:ascii="Calibri" w:hAnsi="Calibri" w:cs="Calibri"/>
        </w:rPr>
      </w:pPr>
      <w:r w:rsidRPr="00A42E71">
        <w:rPr>
          <w:rFonts w:ascii="Calibri" w:hAnsi="Calibri" w:cs="Calibri"/>
          <w:b/>
          <w:bCs/>
        </w:rPr>
        <w:t>Promoting a culture of continuous learning</w:t>
      </w:r>
      <w:r w:rsidR="005172DB">
        <w:rPr>
          <w:rFonts w:ascii="Calibri" w:hAnsi="Calibri" w:cs="Calibri"/>
          <w:b/>
          <w:bCs/>
        </w:rPr>
        <w:t xml:space="preserve"> </w:t>
      </w:r>
      <w:r w:rsidRPr="00A42E71">
        <w:rPr>
          <w:rFonts w:ascii="Calibri" w:hAnsi="Calibri" w:cs="Calibri"/>
        </w:rPr>
        <w:t xml:space="preserve">- the </w:t>
      </w:r>
      <w:r w:rsidRPr="005172DB">
        <w:rPr>
          <w:rFonts w:ascii="Calibri" w:hAnsi="Calibri" w:cs="Calibri"/>
        </w:rPr>
        <w:t>partnership will</w:t>
      </w:r>
      <w:r w:rsidRPr="005172DB">
        <w:rPr>
          <w:rFonts w:ascii="Calibri" w:hAnsi="Calibri" w:cs="Calibri"/>
          <w:b/>
          <w:bCs/>
        </w:rPr>
        <w:t xml:space="preserve"> </w:t>
      </w:r>
      <w:r w:rsidRPr="0018278A">
        <w:rPr>
          <w:rFonts w:ascii="Calibri" w:hAnsi="Calibri" w:cs="Calibri"/>
        </w:rPr>
        <w:t xml:space="preserve">create the environment for learning, recognising the way systems influence each other and the benefits of </w:t>
      </w:r>
      <w:r w:rsidRPr="0018278A">
        <w:rPr>
          <w:rFonts w:ascii="Calibri" w:hAnsi="Calibri" w:cs="Calibri"/>
          <w:spacing w:val="-4"/>
        </w:rPr>
        <w:t xml:space="preserve">working together rather than in individual agencies. We will </w:t>
      </w:r>
      <w:r w:rsidR="00567F35" w:rsidRPr="005172DB">
        <w:rPr>
          <w:rFonts w:ascii="Calibri" w:hAnsi="Calibri" w:cs="Calibri"/>
        </w:rPr>
        <w:t>ensure that we learn from best practice, case reviews and multi-agency audits, including the monitoring of the implementation of recommendations.</w:t>
      </w:r>
    </w:p>
    <w:p w14:paraId="7B461615" w14:textId="5521C7C5" w:rsidR="00567F35" w:rsidRPr="00A42E71" w:rsidRDefault="00567F35" w:rsidP="00A42E71">
      <w:pPr>
        <w:pStyle w:val="BodyText"/>
        <w:rPr>
          <w:color w:val="auto"/>
        </w:rPr>
      </w:pPr>
      <w:r w:rsidRPr="00A42E71">
        <w:rPr>
          <w:color w:val="auto"/>
        </w:rPr>
        <w:t>W</w:t>
      </w:r>
      <w:r w:rsidR="00A42E71" w:rsidRPr="00A42E71">
        <w:rPr>
          <w:color w:val="auto"/>
        </w:rPr>
        <w:t>orking in this way we</w:t>
      </w:r>
      <w:r w:rsidRPr="00A42E71">
        <w:rPr>
          <w:color w:val="auto"/>
        </w:rPr>
        <w:t xml:space="preserve"> will ensure our core safeguarding practice is of high quality, responsive to the needs of our communities and improves outcomes for children and families in West Sussex. </w:t>
      </w:r>
    </w:p>
    <w:p w14:paraId="4ACA29FA" w14:textId="77777777" w:rsidR="00567F35" w:rsidRDefault="00567F35" w:rsidP="00726C6D">
      <w:pPr>
        <w:pStyle w:val="BodyText"/>
      </w:pPr>
    </w:p>
    <w:p w14:paraId="0C37E0AE" w14:textId="77777777" w:rsidR="00A42E71" w:rsidRDefault="00A42E71" w:rsidP="00726C6D">
      <w:pPr>
        <w:pStyle w:val="BodyText"/>
      </w:pPr>
    </w:p>
    <w:p w14:paraId="48B92985" w14:textId="1E7BBE15" w:rsidR="00EF2BC3" w:rsidRDefault="00726C6D" w:rsidP="00726C6D">
      <w:pPr>
        <w:pStyle w:val="BodyText"/>
      </w:pPr>
      <w:r>
        <w:br w:type="textWrapping" w:clear="all"/>
      </w:r>
    </w:p>
    <w:tbl>
      <w:tblPr>
        <w:tblStyle w:val="TableGrid1"/>
        <w:tblW w:w="5075" w:type="pct"/>
        <w:tblInd w:w="108" w:type="dxa"/>
        <w:tblLayout w:type="fixed"/>
        <w:tblLook w:val="04A0" w:firstRow="1" w:lastRow="0" w:firstColumn="1" w:lastColumn="0" w:noHBand="0" w:noVBand="1"/>
      </w:tblPr>
      <w:tblGrid>
        <w:gridCol w:w="1539"/>
        <w:gridCol w:w="2653"/>
        <w:gridCol w:w="6977"/>
        <w:gridCol w:w="3754"/>
      </w:tblGrid>
      <w:tr w:rsidR="00651882" w:rsidRPr="00934859" w14:paraId="16A5F6BF" w14:textId="77777777" w:rsidTr="00CD6C92">
        <w:trPr>
          <w:trHeight w:val="347"/>
        </w:trPr>
        <w:tc>
          <w:tcPr>
            <w:tcW w:w="1560" w:type="dxa"/>
            <w:shd w:val="clear" w:color="auto" w:fill="00B0F0"/>
          </w:tcPr>
          <w:p w14:paraId="027ABB05" w14:textId="77777777" w:rsidR="00651882" w:rsidRDefault="00F74CAD" w:rsidP="00F84E43">
            <w:pPr>
              <w:rPr>
                <w:rFonts w:ascii="Calibri" w:eastAsia="Times New Roman" w:hAnsi="Calibri" w:cs="Arial"/>
                <w:b/>
                <w:lang w:eastAsia="en-GB"/>
              </w:rPr>
            </w:pPr>
            <w:r>
              <w:rPr>
                <w:rFonts w:ascii="Calibri" w:eastAsia="Times New Roman" w:hAnsi="Calibri" w:cs="Arial"/>
                <w:b/>
                <w:lang w:eastAsia="en-GB"/>
              </w:rPr>
              <w:t>Priority</w:t>
            </w:r>
          </w:p>
        </w:tc>
        <w:tc>
          <w:tcPr>
            <w:tcW w:w="2693" w:type="dxa"/>
            <w:shd w:val="clear" w:color="auto" w:fill="00B0F0"/>
          </w:tcPr>
          <w:tbl>
            <w:tblPr>
              <w:tblW w:w="0" w:type="auto"/>
              <w:tblBorders>
                <w:top w:val="nil"/>
                <w:left w:val="nil"/>
                <w:bottom w:val="nil"/>
                <w:right w:val="nil"/>
              </w:tblBorders>
              <w:tblLayout w:type="fixed"/>
              <w:tblLook w:val="0000" w:firstRow="0" w:lastRow="0" w:firstColumn="0" w:lastColumn="0" w:noHBand="0" w:noVBand="0"/>
            </w:tblPr>
            <w:tblGrid>
              <w:gridCol w:w="1347"/>
            </w:tblGrid>
            <w:tr w:rsidR="00A96300" w:rsidRPr="00A96300" w14:paraId="03B78F0F" w14:textId="77777777">
              <w:trPr>
                <w:trHeight w:val="116"/>
              </w:trPr>
              <w:tc>
                <w:tcPr>
                  <w:tcW w:w="1347" w:type="dxa"/>
                </w:tcPr>
                <w:p w14:paraId="39657147" w14:textId="77777777" w:rsidR="00A96300" w:rsidRPr="00A96300" w:rsidRDefault="00A96300" w:rsidP="00A96300">
                  <w:pPr>
                    <w:autoSpaceDE w:val="0"/>
                    <w:autoSpaceDN w:val="0"/>
                    <w:adjustRightInd w:val="0"/>
                    <w:rPr>
                      <w:rFonts w:ascii="Verdana" w:hAnsi="Verdana" w:cs="Verdana"/>
                      <w:color w:val="000000"/>
                      <w:sz w:val="23"/>
                      <w:szCs w:val="23"/>
                    </w:rPr>
                  </w:pPr>
                  <w:r w:rsidRPr="00A96300">
                    <w:rPr>
                      <w:rFonts w:ascii="Calibri" w:eastAsia="Times New Roman" w:hAnsi="Calibri" w:cs="Arial"/>
                      <w:b/>
                      <w:lang w:eastAsia="en-GB"/>
                    </w:rPr>
                    <w:t xml:space="preserve">Outcomes </w:t>
                  </w:r>
                </w:p>
              </w:tc>
            </w:tr>
          </w:tbl>
          <w:p w14:paraId="33F7E9E6" w14:textId="77777777" w:rsidR="00651882" w:rsidRPr="00934859" w:rsidRDefault="00651882" w:rsidP="00F84E43">
            <w:pPr>
              <w:rPr>
                <w:rFonts w:ascii="Calibri" w:eastAsia="Times New Roman" w:hAnsi="Calibri" w:cs="Arial"/>
                <w:b/>
                <w:lang w:eastAsia="en-GB"/>
              </w:rPr>
            </w:pPr>
          </w:p>
        </w:tc>
        <w:tc>
          <w:tcPr>
            <w:tcW w:w="7087" w:type="dxa"/>
            <w:shd w:val="clear" w:color="auto" w:fill="00B0F0"/>
          </w:tcPr>
          <w:p w14:paraId="48D4DFEA" w14:textId="77777777" w:rsidR="00651882" w:rsidRPr="00934859" w:rsidRDefault="0060037D" w:rsidP="00512EE5">
            <w:pPr>
              <w:rPr>
                <w:rFonts w:ascii="Calibri" w:eastAsia="Times New Roman" w:hAnsi="Calibri" w:cs="Arial"/>
                <w:b/>
                <w:lang w:eastAsia="en-GB"/>
              </w:rPr>
            </w:pPr>
            <w:r w:rsidRPr="0060037D">
              <w:rPr>
                <w:rFonts w:ascii="Calibri" w:eastAsia="Times New Roman" w:hAnsi="Calibri" w:cs="Arial"/>
                <w:b/>
                <w:lang w:eastAsia="en-GB"/>
              </w:rPr>
              <w:t>Activity and timescale</w:t>
            </w:r>
          </w:p>
        </w:tc>
        <w:tc>
          <w:tcPr>
            <w:tcW w:w="3812" w:type="dxa"/>
            <w:shd w:val="clear" w:color="auto" w:fill="00B0F0"/>
          </w:tcPr>
          <w:p w14:paraId="299EF92A" w14:textId="77777777" w:rsidR="0060037D" w:rsidRPr="0060037D" w:rsidRDefault="0060037D" w:rsidP="0060037D">
            <w:pPr>
              <w:jc w:val="both"/>
              <w:rPr>
                <w:rFonts w:ascii="Calibri" w:eastAsia="Times New Roman" w:hAnsi="Calibri" w:cs="Arial"/>
                <w:b/>
                <w:lang w:eastAsia="en-GB"/>
              </w:rPr>
            </w:pPr>
            <w:r>
              <w:rPr>
                <w:rFonts w:ascii="Calibri" w:eastAsia="Times New Roman" w:hAnsi="Calibri" w:cs="Arial"/>
                <w:b/>
                <w:lang w:eastAsia="en-GB"/>
              </w:rPr>
              <w:t xml:space="preserve">Group responsible and </w:t>
            </w:r>
          </w:p>
          <w:p w14:paraId="52C97BFA" w14:textId="77777777" w:rsidR="00651882" w:rsidRPr="00934859" w:rsidRDefault="0060037D" w:rsidP="0060037D">
            <w:pPr>
              <w:jc w:val="both"/>
              <w:rPr>
                <w:rFonts w:ascii="Calibri" w:eastAsia="Times New Roman" w:hAnsi="Calibri" w:cs="Arial"/>
                <w:b/>
                <w:lang w:eastAsia="en-GB"/>
              </w:rPr>
            </w:pPr>
            <w:r w:rsidRPr="0060037D">
              <w:rPr>
                <w:rFonts w:ascii="Calibri" w:eastAsia="Times New Roman" w:hAnsi="Calibri" w:cs="Arial"/>
                <w:b/>
                <w:lang w:eastAsia="en-GB"/>
              </w:rPr>
              <w:t>mechanism</w:t>
            </w:r>
          </w:p>
        </w:tc>
      </w:tr>
      <w:tr w:rsidR="00651882" w:rsidRPr="00934859" w14:paraId="2457B752" w14:textId="77777777" w:rsidTr="00CD6C92">
        <w:trPr>
          <w:trHeight w:val="665"/>
        </w:trPr>
        <w:tc>
          <w:tcPr>
            <w:tcW w:w="1560" w:type="dxa"/>
          </w:tcPr>
          <w:p w14:paraId="77F7B774" w14:textId="77777777" w:rsidR="00651882" w:rsidRPr="00CC696B" w:rsidRDefault="007F0EEC" w:rsidP="00D555A7">
            <w:pPr>
              <w:rPr>
                <w:rFonts w:ascii="Calibri" w:hAnsi="Calibri"/>
                <w:b/>
                <w:bCs/>
                <w:sz w:val="20"/>
                <w:szCs w:val="20"/>
              </w:rPr>
            </w:pPr>
            <w:r>
              <w:rPr>
                <w:rFonts w:ascii="Calibri" w:hAnsi="Calibri"/>
                <w:b/>
                <w:bCs/>
                <w:sz w:val="20"/>
                <w:szCs w:val="20"/>
              </w:rPr>
              <w:t xml:space="preserve">1. </w:t>
            </w:r>
            <w:r w:rsidR="00112995">
              <w:rPr>
                <w:rFonts w:ascii="Calibri" w:hAnsi="Calibri"/>
                <w:b/>
                <w:bCs/>
                <w:sz w:val="20"/>
                <w:szCs w:val="20"/>
              </w:rPr>
              <w:t xml:space="preserve">Neglect </w:t>
            </w:r>
          </w:p>
        </w:tc>
        <w:tc>
          <w:tcPr>
            <w:tcW w:w="2693" w:type="dxa"/>
          </w:tcPr>
          <w:p w14:paraId="7545D493" w14:textId="03D35ECA" w:rsidR="00651882" w:rsidRPr="00472E54" w:rsidRDefault="00112995" w:rsidP="0060037D">
            <w:pPr>
              <w:rPr>
                <w:rFonts w:ascii="Calibri" w:hAnsi="Calibri"/>
                <w:bCs/>
                <w:sz w:val="20"/>
                <w:szCs w:val="20"/>
              </w:rPr>
            </w:pPr>
            <w:r>
              <w:rPr>
                <w:rFonts w:ascii="Calibri" w:hAnsi="Calibri"/>
                <w:bCs/>
                <w:sz w:val="20"/>
                <w:szCs w:val="20"/>
              </w:rPr>
              <w:t>Practitioners across the partnership can identify</w:t>
            </w:r>
            <w:r w:rsidR="00E81171">
              <w:rPr>
                <w:rFonts w:ascii="Calibri" w:hAnsi="Calibri"/>
                <w:bCs/>
                <w:sz w:val="20"/>
                <w:szCs w:val="20"/>
              </w:rPr>
              <w:t>, assess</w:t>
            </w:r>
            <w:r>
              <w:rPr>
                <w:rFonts w:ascii="Calibri" w:hAnsi="Calibri"/>
                <w:bCs/>
                <w:sz w:val="20"/>
                <w:szCs w:val="20"/>
              </w:rPr>
              <w:t xml:space="preserve"> and intervene early to prevent the harmful impact of neglect on children</w:t>
            </w:r>
          </w:p>
        </w:tc>
        <w:tc>
          <w:tcPr>
            <w:tcW w:w="7087" w:type="dxa"/>
          </w:tcPr>
          <w:p w14:paraId="12F8F9ED" w14:textId="77777777" w:rsidR="00D027A1" w:rsidRDefault="00112995" w:rsidP="00112995">
            <w:pPr>
              <w:pStyle w:val="ListParagraph"/>
              <w:numPr>
                <w:ilvl w:val="0"/>
                <w:numId w:val="38"/>
              </w:numPr>
              <w:rPr>
                <w:rFonts w:ascii="Calibri" w:hAnsi="Calibri"/>
                <w:bCs/>
                <w:sz w:val="20"/>
                <w:szCs w:val="20"/>
              </w:rPr>
            </w:pPr>
            <w:r>
              <w:rPr>
                <w:rFonts w:ascii="Calibri" w:hAnsi="Calibri"/>
                <w:bCs/>
                <w:sz w:val="20"/>
                <w:szCs w:val="20"/>
              </w:rPr>
              <w:t xml:space="preserve">Develop and launch Neglect Strategy </w:t>
            </w:r>
            <w:r w:rsidR="00A47809" w:rsidRPr="00467352">
              <w:rPr>
                <w:rFonts w:ascii="Calibri" w:hAnsi="Calibri"/>
                <w:b/>
                <w:i/>
                <w:iCs/>
                <w:sz w:val="20"/>
                <w:szCs w:val="20"/>
              </w:rPr>
              <w:t>by March 2020</w:t>
            </w:r>
            <w:r w:rsidR="00467352">
              <w:rPr>
                <w:rFonts w:ascii="Calibri" w:hAnsi="Calibri"/>
                <w:b/>
                <w:i/>
                <w:iCs/>
                <w:sz w:val="20"/>
                <w:szCs w:val="20"/>
              </w:rPr>
              <w:t>.</w:t>
            </w:r>
          </w:p>
          <w:p w14:paraId="7498A993" w14:textId="77777777" w:rsidR="00112995" w:rsidRDefault="00112995" w:rsidP="00112995">
            <w:pPr>
              <w:pStyle w:val="ListParagraph"/>
              <w:numPr>
                <w:ilvl w:val="0"/>
                <w:numId w:val="38"/>
              </w:numPr>
              <w:rPr>
                <w:rFonts w:ascii="Calibri" w:hAnsi="Calibri"/>
                <w:bCs/>
                <w:sz w:val="20"/>
                <w:szCs w:val="20"/>
              </w:rPr>
            </w:pPr>
            <w:r>
              <w:rPr>
                <w:rFonts w:ascii="Calibri" w:hAnsi="Calibri"/>
                <w:bCs/>
                <w:sz w:val="20"/>
                <w:szCs w:val="20"/>
              </w:rPr>
              <w:t xml:space="preserve">Develop toolkit for practitioners </w:t>
            </w:r>
            <w:r w:rsidR="00A47809" w:rsidRPr="00467352">
              <w:rPr>
                <w:rFonts w:ascii="Calibri" w:hAnsi="Calibri"/>
                <w:b/>
                <w:i/>
                <w:iCs/>
                <w:sz w:val="20"/>
                <w:szCs w:val="20"/>
              </w:rPr>
              <w:t>by March 2020</w:t>
            </w:r>
            <w:r w:rsidR="00467352">
              <w:rPr>
                <w:rFonts w:ascii="Calibri" w:hAnsi="Calibri"/>
                <w:b/>
                <w:i/>
                <w:iCs/>
                <w:sz w:val="20"/>
                <w:szCs w:val="20"/>
              </w:rPr>
              <w:t>.</w:t>
            </w:r>
          </w:p>
          <w:p w14:paraId="1FAE5A40" w14:textId="77777777" w:rsidR="000279D8" w:rsidRDefault="000279D8" w:rsidP="00112995">
            <w:pPr>
              <w:pStyle w:val="ListParagraph"/>
              <w:numPr>
                <w:ilvl w:val="0"/>
                <w:numId w:val="38"/>
              </w:numPr>
              <w:rPr>
                <w:rFonts w:ascii="Calibri" w:hAnsi="Calibri"/>
                <w:bCs/>
                <w:sz w:val="20"/>
                <w:szCs w:val="20"/>
              </w:rPr>
            </w:pPr>
            <w:r>
              <w:rPr>
                <w:rFonts w:ascii="Calibri" w:hAnsi="Calibri"/>
                <w:bCs/>
                <w:sz w:val="20"/>
                <w:szCs w:val="20"/>
              </w:rPr>
              <w:t xml:space="preserve">Complete voice of child project to </w:t>
            </w:r>
            <w:r w:rsidR="00AD0030">
              <w:rPr>
                <w:rFonts w:ascii="Calibri" w:hAnsi="Calibri"/>
                <w:bCs/>
                <w:sz w:val="20"/>
                <w:szCs w:val="20"/>
              </w:rPr>
              <w:t>capture the</w:t>
            </w:r>
            <w:r>
              <w:rPr>
                <w:rFonts w:ascii="Calibri" w:hAnsi="Calibri"/>
                <w:bCs/>
                <w:sz w:val="20"/>
                <w:szCs w:val="20"/>
              </w:rPr>
              <w:t xml:space="preserve"> experiences of children and young people who have </w:t>
            </w:r>
            <w:r w:rsidR="00AD0030">
              <w:rPr>
                <w:rFonts w:ascii="Calibri" w:hAnsi="Calibri"/>
                <w:bCs/>
                <w:sz w:val="20"/>
                <w:szCs w:val="20"/>
              </w:rPr>
              <w:t>recently been on a child protection plan due to neglect</w:t>
            </w:r>
            <w:r w:rsidR="00C05628">
              <w:rPr>
                <w:rFonts w:ascii="Calibri" w:hAnsi="Calibri"/>
                <w:bCs/>
                <w:sz w:val="20"/>
                <w:szCs w:val="20"/>
              </w:rPr>
              <w:t xml:space="preserve"> </w:t>
            </w:r>
            <w:r w:rsidR="00C05628" w:rsidRPr="0018278A">
              <w:rPr>
                <w:rFonts w:ascii="Calibri" w:hAnsi="Calibri"/>
                <w:b/>
                <w:i/>
                <w:iCs/>
                <w:sz w:val="20"/>
                <w:szCs w:val="20"/>
              </w:rPr>
              <w:t>by March 2020.</w:t>
            </w:r>
            <w:r w:rsidR="00467352">
              <w:rPr>
                <w:rFonts w:ascii="Calibri" w:hAnsi="Calibri"/>
                <w:bCs/>
                <w:sz w:val="20"/>
                <w:szCs w:val="20"/>
              </w:rPr>
              <w:t xml:space="preserve"> </w:t>
            </w:r>
          </w:p>
          <w:p w14:paraId="7EC907D0" w14:textId="77777777" w:rsidR="00AD0030" w:rsidRDefault="00AD0030" w:rsidP="00112995">
            <w:pPr>
              <w:pStyle w:val="ListParagraph"/>
              <w:numPr>
                <w:ilvl w:val="0"/>
                <w:numId w:val="38"/>
              </w:numPr>
              <w:rPr>
                <w:rFonts w:ascii="Calibri" w:hAnsi="Calibri"/>
                <w:bCs/>
                <w:sz w:val="20"/>
                <w:szCs w:val="20"/>
              </w:rPr>
            </w:pPr>
            <w:r>
              <w:rPr>
                <w:rFonts w:ascii="Calibri" w:hAnsi="Calibri"/>
                <w:bCs/>
                <w:sz w:val="20"/>
                <w:szCs w:val="20"/>
              </w:rPr>
              <w:t xml:space="preserve">Capture the views of </w:t>
            </w:r>
            <w:r w:rsidR="00FF200A">
              <w:rPr>
                <w:rFonts w:ascii="Calibri" w:hAnsi="Calibri"/>
                <w:bCs/>
                <w:sz w:val="20"/>
                <w:szCs w:val="20"/>
              </w:rPr>
              <w:t>front-line</w:t>
            </w:r>
            <w:r>
              <w:rPr>
                <w:rFonts w:ascii="Calibri" w:hAnsi="Calibri"/>
                <w:bCs/>
                <w:sz w:val="20"/>
                <w:szCs w:val="20"/>
              </w:rPr>
              <w:t xml:space="preserve"> professionals to inform the str</w:t>
            </w:r>
            <w:r w:rsidR="00493035">
              <w:rPr>
                <w:rFonts w:ascii="Calibri" w:hAnsi="Calibri"/>
                <w:bCs/>
                <w:sz w:val="20"/>
                <w:szCs w:val="20"/>
              </w:rPr>
              <w:t>at</w:t>
            </w:r>
            <w:r>
              <w:rPr>
                <w:rFonts w:ascii="Calibri" w:hAnsi="Calibri"/>
                <w:bCs/>
                <w:sz w:val="20"/>
                <w:szCs w:val="20"/>
              </w:rPr>
              <w:t>egy, toolkits and inform improvements to practice</w:t>
            </w:r>
            <w:r w:rsidR="00493035">
              <w:rPr>
                <w:rFonts w:ascii="Calibri" w:hAnsi="Calibri"/>
                <w:bCs/>
                <w:sz w:val="20"/>
                <w:szCs w:val="20"/>
              </w:rPr>
              <w:t xml:space="preserve"> </w:t>
            </w:r>
            <w:r w:rsidR="00493035" w:rsidRPr="00467352">
              <w:rPr>
                <w:rFonts w:ascii="Calibri" w:hAnsi="Calibri"/>
                <w:b/>
                <w:i/>
                <w:iCs/>
                <w:sz w:val="20"/>
                <w:szCs w:val="20"/>
              </w:rPr>
              <w:t>by February 2020</w:t>
            </w:r>
            <w:r w:rsidRPr="00467352">
              <w:rPr>
                <w:rFonts w:ascii="Calibri" w:hAnsi="Calibri"/>
                <w:b/>
                <w:i/>
                <w:iCs/>
                <w:sz w:val="20"/>
                <w:szCs w:val="20"/>
              </w:rPr>
              <w:t>.</w:t>
            </w:r>
          </w:p>
          <w:p w14:paraId="013DAA1B" w14:textId="0205A439" w:rsidR="00112995" w:rsidRPr="00467352" w:rsidRDefault="00112995" w:rsidP="00112995">
            <w:pPr>
              <w:pStyle w:val="ListParagraph"/>
              <w:numPr>
                <w:ilvl w:val="0"/>
                <w:numId w:val="38"/>
              </w:numPr>
              <w:rPr>
                <w:rFonts w:ascii="Calibri" w:hAnsi="Calibri"/>
                <w:b/>
                <w:i/>
                <w:iCs/>
                <w:sz w:val="20"/>
                <w:szCs w:val="20"/>
              </w:rPr>
            </w:pPr>
            <w:r w:rsidRPr="00413A7E">
              <w:rPr>
                <w:rFonts w:ascii="Calibri" w:hAnsi="Calibri"/>
                <w:bCs/>
                <w:sz w:val="20"/>
                <w:szCs w:val="20"/>
              </w:rPr>
              <w:t xml:space="preserve">Develop </w:t>
            </w:r>
            <w:r w:rsidR="000279D8" w:rsidRPr="00413A7E">
              <w:rPr>
                <w:rFonts w:ascii="Calibri" w:hAnsi="Calibri"/>
                <w:bCs/>
                <w:sz w:val="20"/>
                <w:szCs w:val="20"/>
              </w:rPr>
              <w:t>multi-</w:t>
            </w:r>
            <w:r w:rsidR="00FF200A" w:rsidRPr="00413A7E">
              <w:rPr>
                <w:rFonts w:ascii="Calibri" w:hAnsi="Calibri"/>
                <w:bCs/>
                <w:sz w:val="20"/>
                <w:szCs w:val="20"/>
              </w:rPr>
              <w:t>agency workshops</w:t>
            </w:r>
            <w:r w:rsidRPr="00413A7E">
              <w:rPr>
                <w:rFonts w:ascii="Calibri" w:hAnsi="Calibri"/>
                <w:bCs/>
                <w:sz w:val="20"/>
                <w:szCs w:val="20"/>
              </w:rPr>
              <w:t xml:space="preserve"> for </w:t>
            </w:r>
            <w:r w:rsidR="00AD0030" w:rsidRPr="00413A7E">
              <w:rPr>
                <w:rFonts w:ascii="Calibri" w:hAnsi="Calibri"/>
                <w:bCs/>
                <w:sz w:val="20"/>
                <w:szCs w:val="20"/>
              </w:rPr>
              <w:t>front line professionals</w:t>
            </w:r>
            <w:r>
              <w:rPr>
                <w:rFonts w:ascii="Calibri" w:hAnsi="Calibri"/>
                <w:bCs/>
                <w:sz w:val="20"/>
                <w:szCs w:val="20"/>
              </w:rPr>
              <w:t xml:space="preserve"> </w:t>
            </w:r>
            <w:r w:rsidR="00C05628">
              <w:rPr>
                <w:rFonts w:ascii="Calibri" w:hAnsi="Calibri"/>
                <w:bCs/>
                <w:sz w:val="20"/>
                <w:szCs w:val="20"/>
              </w:rPr>
              <w:t xml:space="preserve">to roll out the Strategy and toolkits </w:t>
            </w:r>
            <w:r w:rsidR="00A47809" w:rsidRPr="00467352">
              <w:rPr>
                <w:rFonts w:ascii="Calibri" w:hAnsi="Calibri"/>
                <w:b/>
                <w:i/>
                <w:iCs/>
                <w:sz w:val="20"/>
                <w:szCs w:val="20"/>
              </w:rPr>
              <w:t>by February 2020</w:t>
            </w:r>
            <w:r w:rsidR="005172DB">
              <w:rPr>
                <w:rFonts w:ascii="Calibri" w:hAnsi="Calibri"/>
                <w:b/>
                <w:i/>
                <w:iCs/>
                <w:sz w:val="20"/>
                <w:szCs w:val="20"/>
              </w:rPr>
              <w:t>.</w:t>
            </w:r>
            <w:r w:rsidR="00A47809" w:rsidRPr="00467352">
              <w:rPr>
                <w:rFonts w:ascii="Calibri" w:hAnsi="Calibri"/>
                <w:b/>
                <w:i/>
                <w:iCs/>
                <w:sz w:val="20"/>
                <w:szCs w:val="20"/>
              </w:rPr>
              <w:t xml:space="preserve"> </w:t>
            </w:r>
          </w:p>
          <w:p w14:paraId="35B384E2" w14:textId="77777777" w:rsidR="00112995" w:rsidRPr="00467352" w:rsidRDefault="002575FD" w:rsidP="00112995">
            <w:pPr>
              <w:pStyle w:val="ListParagraph"/>
              <w:numPr>
                <w:ilvl w:val="0"/>
                <w:numId w:val="38"/>
              </w:numPr>
              <w:rPr>
                <w:rFonts w:ascii="Calibri" w:hAnsi="Calibri"/>
                <w:b/>
                <w:i/>
                <w:iCs/>
                <w:sz w:val="20"/>
                <w:szCs w:val="20"/>
              </w:rPr>
            </w:pPr>
            <w:r>
              <w:rPr>
                <w:rFonts w:ascii="Calibri" w:hAnsi="Calibri"/>
                <w:bCs/>
                <w:sz w:val="20"/>
                <w:szCs w:val="20"/>
              </w:rPr>
              <w:t>All agencies to produce action plans</w:t>
            </w:r>
            <w:r w:rsidR="000279D8">
              <w:rPr>
                <w:rFonts w:ascii="Calibri" w:hAnsi="Calibri"/>
                <w:bCs/>
                <w:sz w:val="20"/>
                <w:szCs w:val="20"/>
              </w:rPr>
              <w:t xml:space="preserve"> linked to the strategy</w:t>
            </w:r>
            <w:r w:rsidR="00AD0030">
              <w:rPr>
                <w:rFonts w:ascii="Calibri" w:hAnsi="Calibri"/>
                <w:bCs/>
                <w:sz w:val="20"/>
                <w:szCs w:val="20"/>
              </w:rPr>
              <w:t xml:space="preserve"> </w:t>
            </w:r>
            <w:r w:rsidR="00AD0030" w:rsidRPr="00467352">
              <w:rPr>
                <w:rFonts w:ascii="Calibri" w:hAnsi="Calibri"/>
                <w:b/>
                <w:i/>
                <w:iCs/>
                <w:sz w:val="20"/>
                <w:szCs w:val="20"/>
              </w:rPr>
              <w:t>by February 2020</w:t>
            </w:r>
            <w:r w:rsidR="000279D8" w:rsidRPr="00467352">
              <w:rPr>
                <w:rFonts w:ascii="Calibri" w:hAnsi="Calibri"/>
                <w:b/>
                <w:i/>
                <w:iCs/>
                <w:sz w:val="20"/>
                <w:szCs w:val="20"/>
              </w:rPr>
              <w:t>.</w:t>
            </w:r>
          </w:p>
          <w:p w14:paraId="42FD98FC" w14:textId="77777777" w:rsidR="002575FD" w:rsidRDefault="002575FD" w:rsidP="00112995">
            <w:pPr>
              <w:pStyle w:val="ListParagraph"/>
              <w:numPr>
                <w:ilvl w:val="0"/>
                <w:numId w:val="38"/>
              </w:numPr>
              <w:rPr>
                <w:rFonts w:ascii="Calibri" w:hAnsi="Calibri"/>
                <w:bCs/>
                <w:sz w:val="20"/>
                <w:szCs w:val="20"/>
              </w:rPr>
            </w:pPr>
            <w:r>
              <w:rPr>
                <w:rFonts w:ascii="Calibri" w:hAnsi="Calibri"/>
                <w:bCs/>
                <w:sz w:val="20"/>
                <w:szCs w:val="20"/>
              </w:rPr>
              <w:t xml:space="preserve">Develop </w:t>
            </w:r>
            <w:r w:rsidR="00467352">
              <w:rPr>
                <w:rFonts w:ascii="Calibri" w:hAnsi="Calibri"/>
                <w:bCs/>
                <w:sz w:val="20"/>
                <w:szCs w:val="20"/>
              </w:rPr>
              <w:t>a Neglect</w:t>
            </w:r>
            <w:r w:rsidR="006754A2">
              <w:rPr>
                <w:rFonts w:ascii="Calibri" w:hAnsi="Calibri"/>
                <w:bCs/>
                <w:sz w:val="20"/>
                <w:szCs w:val="20"/>
              </w:rPr>
              <w:t xml:space="preserve"> Impact Framework</w:t>
            </w:r>
            <w:r w:rsidR="000279D8">
              <w:rPr>
                <w:rFonts w:ascii="Calibri" w:hAnsi="Calibri"/>
                <w:bCs/>
                <w:sz w:val="20"/>
                <w:szCs w:val="20"/>
              </w:rPr>
              <w:t xml:space="preserve"> and dataset to monitor impact and progress </w:t>
            </w:r>
            <w:r w:rsidR="000279D8" w:rsidRPr="00467352">
              <w:rPr>
                <w:rFonts w:ascii="Calibri" w:hAnsi="Calibri"/>
                <w:b/>
                <w:i/>
                <w:iCs/>
                <w:sz w:val="20"/>
                <w:szCs w:val="20"/>
              </w:rPr>
              <w:t>by March 2020.</w:t>
            </w:r>
          </w:p>
          <w:p w14:paraId="15E2DA69" w14:textId="5FBEC741" w:rsidR="000279D8" w:rsidRPr="000279D8" w:rsidRDefault="000279D8" w:rsidP="000279D8">
            <w:pPr>
              <w:pStyle w:val="ListParagraph"/>
              <w:numPr>
                <w:ilvl w:val="0"/>
                <w:numId w:val="38"/>
              </w:numPr>
              <w:rPr>
                <w:rFonts w:ascii="Calibri" w:hAnsi="Calibri"/>
                <w:bCs/>
                <w:sz w:val="20"/>
                <w:szCs w:val="20"/>
              </w:rPr>
            </w:pPr>
            <w:r>
              <w:rPr>
                <w:rFonts w:ascii="Calibri" w:hAnsi="Calibri"/>
                <w:bCs/>
                <w:sz w:val="20"/>
                <w:szCs w:val="20"/>
              </w:rPr>
              <w:t>P</w:t>
            </w:r>
            <w:r w:rsidRPr="000279D8">
              <w:rPr>
                <w:rFonts w:ascii="Calibri" w:hAnsi="Calibri"/>
                <w:bCs/>
                <w:sz w:val="20"/>
                <w:szCs w:val="20"/>
              </w:rPr>
              <w:t>ilot scrutiny event</w:t>
            </w:r>
            <w:r w:rsidR="00AD0030">
              <w:rPr>
                <w:rFonts w:ascii="Calibri" w:hAnsi="Calibri"/>
                <w:bCs/>
                <w:sz w:val="20"/>
                <w:szCs w:val="20"/>
              </w:rPr>
              <w:t xml:space="preserve"> using </w:t>
            </w:r>
            <w:r w:rsidR="006C5C9E">
              <w:rPr>
                <w:rFonts w:ascii="Calibri" w:hAnsi="Calibri"/>
                <w:bCs/>
                <w:sz w:val="20"/>
                <w:szCs w:val="20"/>
              </w:rPr>
              <w:t xml:space="preserve">the new </w:t>
            </w:r>
            <w:r w:rsidR="00AD0030">
              <w:rPr>
                <w:rFonts w:ascii="Calibri" w:hAnsi="Calibri"/>
                <w:bCs/>
                <w:sz w:val="20"/>
                <w:szCs w:val="20"/>
              </w:rPr>
              <w:t>Framework</w:t>
            </w:r>
            <w:r w:rsidR="00A55408">
              <w:rPr>
                <w:rFonts w:ascii="Calibri" w:hAnsi="Calibri"/>
                <w:bCs/>
                <w:sz w:val="20"/>
                <w:szCs w:val="20"/>
              </w:rPr>
              <w:t xml:space="preserve"> </w:t>
            </w:r>
            <w:r w:rsidR="00AD0030" w:rsidRPr="00467352">
              <w:rPr>
                <w:rFonts w:ascii="Calibri" w:hAnsi="Calibri"/>
                <w:b/>
                <w:i/>
                <w:iCs/>
                <w:sz w:val="20"/>
                <w:szCs w:val="20"/>
              </w:rPr>
              <w:t>by</w:t>
            </w:r>
            <w:r w:rsidR="00467352">
              <w:rPr>
                <w:rFonts w:ascii="Calibri" w:hAnsi="Calibri"/>
                <w:b/>
                <w:i/>
                <w:iCs/>
                <w:sz w:val="20"/>
                <w:szCs w:val="20"/>
              </w:rPr>
              <w:t xml:space="preserve"> September</w:t>
            </w:r>
            <w:r w:rsidRPr="00467352">
              <w:rPr>
                <w:rFonts w:ascii="Calibri" w:hAnsi="Calibri"/>
                <w:b/>
                <w:i/>
                <w:iCs/>
                <w:sz w:val="20"/>
                <w:szCs w:val="20"/>
              </w:rPr>
              <w:t xml:space="preserve"> 2020</w:t>
            </w:r>
            <w:r w:rsidR="00AD0030" w:rsidRPr="00467352">
              <w:rPr>
                <w:rFonts w:ascii="Calibri" w:hAnsi="Calibri"/>
                <w:b/>
                <w:i/>
                <w:iCs/>
                <w:sz w:val="20"/>
                <w:szCs w:val="20"/>
              </w:rPr>
              <w:t>.</w:t>
            </w:r>
          </w:p>
          <w:p w14:paraId="3AE19FF9" w14:textId="77777777" w:rsidR="002575FD" w:rsidRPr="00112995" w:rsidRDefault="00AD0030" w:rsidP="00CD6C92">
            <w:pPr>
              <w:pStyle w:val="ListParagraph"/>
              <w:numPr>
                <w:ilvl w:val="0"/>
                <w:numId w:val="38"/>
              </w:numPr>
              <w:rPr>
                <w:rFonts w:ascii="Calibri" w:hAnsi="Calibri"/>
                <w:bCs/>
                <w:sz w:val="20"/>
                <w:szCs w:val="20"/>
              </w:rPr>
            </w:pPr>
            <w:r>
              <w:rPr>
                <w:rFonts w:ascii="Calibri" w:hAnsi="Calibri"/>
                <w:bCs/>
                <w:sz w:val="20"/>
                <w:szCs w:val="20"/>
              </w:rPr>
              <w:t xml:space="preserve">Develop a network of neglect champions </w:t>
            </w:r>
            <w:r w:rsidRPr="00467352">
              <w:rPr>
                <w:rFonts w:ascii="Calibri" w:hAnsi="Calibri"/>
                <w:b/>
                <w:i/>
                <w:iCs/>
                <w:sz w:val="20"/>
                <w:szCs w:val="20"/>
              </w:rPr>
              <w:t>by Septemb</w:t>
            </w:r>
            <w:r w:rsidR="00723584" w:rsidRPr="00467352">
              <w:rPr>
                <w:rFonts w:ascii="Calibri" w:hAnsi="Calibri"/>
                <w:b/>
                <w:i/>
                <w:iCs/>
                <w:sz w:val="20"/>
                <w:szCs w:val="20"/>
              </w:rPr>
              <w:t>er 2020.</w:t>
            </w:r>
          </w:p>
        </w:tc>
        <w:tc>
          <w:tcPr>
            <w:tcW w:w="3812" w:type="dxa"/>
            <w:shd w:val="clear" w:color="auto" w:fill="auto"/>
          </w:tcPr>
          <w:p w14:paraId="7CC2E546" w14:textId="77777777" w:rsidR="00D23B29" w:rsidRDefault="00112995" w:rsidP="009C34B3">
            <w:pPr>
              <w:rPr>
                <w:rFonts w:ascii="Calibri" w:hAnsi="Calibri"/>
                <w:bCs/>
                <w:sz w:val="20"/>
                <w:szCs w:val="20"/>
              </w:rPr>
            </w:pPr>
            <w:r>
              <w:rPr>
                <w:rFonts w:ascii="Calibri" w:hAnsi="Calibri"/>
                <w:bCs/>
                <w:sz w:val="20"/>
                <w:szCs w:val="20"/>
              </w:rPr>
              <w:t xml:space="preserve">Neglect task and finish group established to commence work. </w:t>
            </w:r>
          </w:p>
          <w:p w14:paraId="5BE2BC1E" w14:textId="77777777" w:rsidR="00112995" w:rsidRPr="000E13BA" w:rsidRDefault="00112995" w:rsidP="009C34B3">
            <w:pPr>
              <w:rPr>
                <w:rFonts w:ascii="Calibri" w:hAnsi="Calibri"/>
                <w:bCs/>
                <w:sz w:val="20"/>
                <w:szCs w:val="20"/>
              </w:rPr>
            </w:pPr>
          </w:p>
        </w:tc>
      </w:tr>
      <w:tr w:rsidR="00040A6E" w:rsidRPr="00934859" w14:paraId="5A4BCD94" w14:textId="77777777" w:rsidTr="000E425D">
        <w:trPr>
          <w:trHeight w:val="332"/>
        </w:trPr>
        <w:tc>
          <w:tcPr>
            <w:tcW w:w="15152" w:type="dxa"/>
            <w:gridSpan w:val="4"/>
          </w:tcPr>
          <w:p w14:paraId="54209842" w14:textId="77777777" w:rsidR="00EF2BC3" w:rsidRPr="0018278A" w:rsidRDefault="000E425D" w:rsidP="00EF2BC3">
            <w:pPr>
              <w:rPr>
                <w:rFonts w:ascii="Calibri" w:hAnsi="Calibri"/>
                <w:bCs/>
              </w:rPr>
            </w:pPr>
            <w:r w:rsidRPr="0018278A">
              <w:rPr>
                <w:rFonts w:ascii="Calibri" w:hAnsi="Calibri"/>
                <w:b/>
                <w:bCs/>
              </w:rPr>
              <w:t>Related action plans:</w:t>
            </w:r>
            <w:r w:rsidRPr="0018278A">
              <w:rPr>
                <w:rFonts w:ascii="Calibri" w:hAnsi="Calibri"/>
                <w:bCs/>
              </w:rPr>
              <w:t xml:space="preserve"> </w:t>
            </w:r>
            <w:r w:rsidR="00112995" w:rsidRPr="0018278A">
              <w:rPr>
                <w:rFonts w:ascii="Calibri" w:hAnsi="Calibri"/>
                <w:bCs/>
              </w:rPr>
              <w:t>Neglect action plans developed by each agency</w:t>
            </w:r>
          </w:p>
          <w:p w14:paraId="017E0328" w14:textId="77777777" w:rsidR="00055AEC" w:rsidRPr="0018278A" w:rsidRDefault="000E425D" w:rsidP="00EF2BC3">
            <w:pPr>
              <w:rPr>
                <w:rFonts w:ascii="Calibri" w:hAnsi="Calibri"/>
                <w:bCs/>
              </w:rPr>
            </w:pPr>
            <w:r w:rsidRPr="0018278A">
              <w:rPr>
                <w:rFonts w:ascii="Calibri" w:hAnsi="Calibri"/>
                <w:b/>
                <w:bCs/>
              </w:rPr>
              <w:t>Impact information:</w:t>
            </w:r>
            <w:r w:rsidRPr="0018278A">
              <w:rPr>
                <w:rFonts w:ascii="Calibri" w:hAnsi="Calibri"/>
                <w:bCs/>
              </w:rPr>
              <w:t xml:space="preserve"> </w:t>
            </w:r>
            <w:r w:rsidR="006754A2" w:rsidRPr="0018278A">
              <w:rPr>
                <w:rFonts w:ascii="Calibri" w:hAnsi="Calibri" w:cs="Calibri"/>
              </w:rPr>
              <w:t>The Independent Scrutineer will lead a review of the effectiveness and impact of the neglect work using the Neglect Impact Framework</w:t>
            </w:r>
          </w:p>
        </w:tc>
      </w:tr>
      <w:tr w:rsidR="001D3FF4" w:rsidRPr="00934859" w14:paraId="7801203C" w14:textId="77777777" w:rsidTr="001A68F7">
        <w:trPr>
          <w:trHeight w:val="211"/>
        </w:trPr>
        <w:tc>
          <w:tcPr>
            <w:tcW w:w="15152" w:type="dxa"/>
            <w:gridSpan w:val="4"/>
            <w:shd w:val="clear" w:color="auto" w:fill="FFFFFF" w:themeFill="background1"/>
          </w:tcPr>
          <w:p w14:paraId="291A7B83" w14:textId="77777777" w:rsidR="001D3FF4" w:rsidRPr="000E425D" w:rsidRDefault="001D3FF4" w:rsidP="000E425D">
            <w:pPr>
              <w:rPr>
                <w:rFonts w:ascii="Calibri" w:hAnsi="Calibri"/>
                <w:b/>
                <w:bCs/>
                <w:sz w:val="20"/>
                <w:szCs w:val="20"/>
              </w:rPr>
            </w:pPr>
          </w:p>
        </w:tc>
      </w:tr>
      <w:tr w:rsidR="005174B0" w:rsidRPr="00934859" w14:paraId="7CECFF9C" w14:textId="77777777" w:rsidTr="00CD6C92">
        <w:trPr>
          <w:trHeight w:val="353"/>
        </w:trPr>
        <w:tc>
          <w:tcPr>
            <w:tcW w:w="1560" w:type="dxa"/>
            <w:shd w:val="clear" w:color="auto" w:fill="00B0F0"/>
          </w:tcPr>
          <w:p w14:paraId="5E3EA138" w14:textId="77777777" w:rsidR="005174B0" w:rsidRPr="005174B0" w:rsidRDefault="005174B0" w:rsidP="0016616F">
            <w:pPr>
              <w:rPr>
                <w:rFonts w:ascii="Calibri" w:hAnsi="Calibri"/>
                <w:b/>
                <w:bCs/>
                <w:sz w:val="20"/>
                <w:szCs w:val="20"/>
              </w:rPr>
            </w:pPr>
            <w:bookmarkStart w:id="0" w:name="_Hlk35871418"/>
            <w:r>
              <w:rPr>
                <w:rFonts w:ascii="Calibri" w:eastAsia="Times New Roman" w:hAnsi="Calibri" w:cs="Arial"/>
                <w:b/>
                <w:lang w:eastAsia="en-GB"/>
              </w:rPr>
              <w:t>Priority</w:t>
            </w:r>
          </w:p>
        </w:tc>
        <w:tc>
          <w:tcPr>
            <w:tcW w:w="2693" w:type="dxa"/>
            <w:shd w:val="clear" w:color="auto" w:fill="00B0F0"/>
          </w:tcPr>
          <w:tbl>
            <w:tblPr>
              <w:tblW w:w="0" w:type="auto"/>
              <w:tblBorders>
                <w:top w:val="nil"/>
                <w:left w:val="nil"/>
                <w:bottom w:val="nil"/>
                <w:right w:val="nil"/>
              </w:tblBorders>
              <w:tblLayout w:type="fixed"/>
              <w:tblLook w:val="0000" w:firstRow="0" w:lastRow="0" w:firstColumn="0" w:lastColumn="0" w:noHBand="0" w:noVBand="0"/>
            </w:tblPr>
            <w:tblGrid>
              <w:gridCol w:w="1347"/>
            </w:tblGrid>
            <w:tr w:rsidR="005174B0" w:rsidRPr="00A96300" w14:paraId="777E23E9" w14:textId="77777777" w:rsidTr="00EC751A">
              <w:trPr>
                <w:trHeight w:val="116"/>
              </w:trPr>
              <w:tc>
                <w:tcPr>
                  <w:tcW w:w="1347" w:type="dxa"/>
                </w:tcPr>
                <w:p w14:paraId="23BBD243" w14:textId="77777777" w:rsidR="005174B0" w:rsidRPr="00A96300" w:rsidRDefault="005174B0" w:rsidP="00EC751A">
                  <w:pPr>
                    <w:autoSpaceDE w:val="0"/>
                    <w:autoSpaceDN w:val="0"/>
                    <w:adjustRightInd w:val="0"/>
                    <w:rPr>
                      <w:rFonts w:ascii="Verdana" w:hAnsi="Verdana" w:cs="Verdana"/>
                      <w:color w:val="000000"/>
                      <w:sz w:val="23"/>
                      <w:szCs w:val="23"/>
                    </w:rPr>
                  </w:pPr>
                  <w:r w:rsidRPr="00A96300">
                    <w:rPr>
                      <w:rFonts w:ascii="Calibri" w:eastAsia="Times New Roman" w:hAnsi="Calibri" w:cs="Arial"/>
                      <w:b/>
                      <w:lang w:eastAsia="en-GB"/>
                    </w:rPr>
                    <w:t xml:space="preserve">Outcomes </w:t>
                  </w:r>
                </w:p>
              </w:tc>
            </w:tr>
          </w:tbl>
          <w:p w14:paraId="3D349E1A" w14:textId="77777777" w:rsidR="005174B0" w:rsidRPr="000E13BA" w:rsidRDefault="005174B0" w:rsidP="00512EE5">
            <w:pPr>
              <w:rPr>
                <w:rFonts w:ascii="Calibri" w:hAnsi="Calibri"/>
                <w:bCs/>
                <w:sz w:val="20"/>
                <w:szCs w:val="20"/>
              </w:rPr>
            </w:pPr>
          </w:p>
        </w:tc>
        <w:tc>
          <w:tcPr>
            <w:tcW w:w="7087" w:type="dxa"/>
            <w:shd w:val="clear" w:color="auto" w:fill="00B0F0"/>
          </w:tcPr>
          <w:p w14:paraId="26A21A0C" w14:textId="77777777" w:rsidR="005174B0" w:rsidRPr="000E13BA" w:rsidRDefault="005174B0" w:rsidP="00DD32D1">
            <w:pPr>
              <w:rPr>
                <w:rFonts w:ascii="Calibri" w:hAnsi="Calibri"/>
                <w:bCs/>
                <w:sz w:val="20"/>
                <w:szCs w:val="20"/>
              </w:rPr>
            </w:pPr>
            <w:r w:rsidRPr="0060037D">
              <w:rPr>
                <w:rFonts w:ascii="Calibri" w:eastAsia="Times New Roman" w:hAnsi="Calibri" w:cs="Arial"/>
                <w:b/>
                <w:lang w:eastAsia="en-GB"/>
              </w:rPr>
              <w:t>Activity and timescale</w:t>
            </w:r>
          </w:p>
        </w:tc>
        <w:tc>
          <w:tcPr>
            <w:tcW w:w="3812" w:type="dxa"/>
            <w:shd w:val="clear" w:color="auto" w:fill="00B0F0"/>
          </w:tcPr>
          <w:p w14:paraId="33CE0697" w14:textId="77777777" w:rsidR="005174B0" w:rsidRPr="0060037D" w:rsidRDefault="005174B0" w:rsidP="00EC751A">
            <w:pPr>
              <w:jc w:val="both"/>
              <w:rPr>
                <w:rFonts w:ascii="Calibri" w:eastAsia="Times New Roman" w:hAnsi="Calibri" w:cs="Arial"/>
                <w:b/>
                <w:lang w:eastAsia="en-GB"/>
              </w:rPr>
            </w:pPr>
            <w:r>
              <w:rPr>
                <w:rFonts w:ascii="Calibri" w:eastAsia="Times New Roman" w:hAnsi="Calibri" w:cs="Arial"/>
                <w:b/>
                <w:lang w:eastAsia="en-GB"/>
              </w:rPr>
              <w:t xml:space="preserve">Group responsible and </w:t>
            </w:r>
          </w:p>
          <w:p w14:paraId="01DFAC98" w14:textId="77777777" w:rsidR="005174B0" w:rsidRPr="000E13BA" w:rsidRDefault="005174B0" w:rsidP="00DD32D1">
            <w:pPr>
              <w:rPr>
                <w:rFonts w:ascii="Calibri" w:hAnsi="Calibri"/>
                <w:bCs/>
                <w:sz w:val="20"/>
                <w:szCs w:val="20"/>
              </w:rPr>
            </w:pPr>
            <w:r w:rsidRPr="0060037D">
              <w:rPr>
                <w:rFonts w:ascii="Calibri" w:eastAsia="Times New Roman" w:hAnsi="Calibri" w:cs="Arial"/>
                <w:b/>
                <w:lang w:eastAsia="en-GB"/>
              </w:rPr>
              <w:t>mechanism</w:t>
            </w:r>
          </w:p>
        </w:tc>
      </w:tr>
      <w:tr w:rsidR="005174B0" w:rsidRPr="00934859" w14:paraId="2FF56383" w14:textId="77777777" w:rsidTr="00CD6C92">
        <w:trPr>
          <w:trHeight w:val="608"/>
        </w:trPr>
        <w:tc>
          <w:tcPr>
            <w:tcW w:w="1560" w:type="dxa"/>
          </w:tcPr>
          <w:p w14:paraId="2B16ECF3" w14:textId="77777777" w:rsidR="005174B0" w:rsidRPr="005174B0" w:rsidRDefault="007F0EEC" w:rsidP="0016616F">
            <w:pPr>
              <w:rPr>
                <w:rFonts w:ascii="Calibri" w:hAnsi="Calibri"/>
                <w:b/>
                <w:bCs/>
                <w:sz w:val="20"/>
                <w:szCs w:val="20"/>
              </w:rPr>
            </w:pPr>
            <w:r>
              <w:rPr>
                <w:rFonts w:ascii="Calibri" w:hAnsi="Calibri"/>
                <w:b/>
                <w:bCs/>
                <w:sz w:val="20"/>
                <w:szCs w:val="20"/>
              </w:rPr>
              <w:t xml:space="preserve">2. </w:t>
            </w:r>
            <w:r w:rsidR="002575FD">
              <w:rPr>
                <w:rFonts w:ascii="Calibri" w:hAnsi="Calibri"/>
                <w:b/>
                <w:bCs/>
                <w:sz w:val="20"/>
                <w:szCs w:val="20"/>
              </w:rPr>
              <w:t xml:space="preserve">Child Exploitation </w:t>
            </w:r>
          </w:p>
        </w:tc>
        <w:tc>
          <w:tcPr>
            <w:tcW w:w="2693" w:type="dxa"/>
          </w:tcPr>
          <w:p w14:paraId="298CF8A0" w14:textId="021677D7" w:rsidR="005174B0" w:rsidRPr="00472E54" w:rsidRDefault="002575FD" w:rsidP="00242475">
            <w:pPr>
              <w:rPr>
                <w:rFonts w:ascii="Calibri" w:hAnsi="Calibri"/>
                <w:bCs/>
                <w:sz w:val="20"/>
                <w:szCs w:val="20"/>
              </w:rPr>
            </w:pPr>
            <w:r>
              <w:rPr>
                <w:rFonts w:ascii="Calibri" w:hAnsi="Calibri"/>
                <w:bCs/>
                <w:sz w:val="20"/>
                <w:szCs w:val="20"/>
              </w:rPr>
              <w:t xml:space="preserve">All </w:t>
            </w:r>
            <w:r w:rsidR="0070496F">
              <w:rPr>
                <w:rFonts w:ascii="Calibri" w:hAnsi="Calibri"/>
                <w:bCs/>
                <w:sz w:val="20"/>
                <w:szCs w:val="20"/>
              </w:rPr>
              <w:t>partners</w:t>
            </w:r>
            <w:r>
              <w:rPr>
                <w:rFonts w:ascii="Calibri" w:hAnsi="Calibri"/>
                <w:bCs/>
                <w:sz w:val="20"/>
                <w:szCs w:val="20"/>
              </w:rPr>
              <w:t xml:space="preserve"> can demonstrate how they recognise, respond and evaluate </w:t>
            </w:r>
            <w:r w:rsidR="0070496F">
              <w:rPr>
                <w:rFonts w:ascii="Calibri" w:hAnsi="Calibri"/>
                <w:bCs/>
                <w:sz w:val="20"/>
                <w:szCs w:val="20"/>
              </w:rPr>
              <w:t xml:space="preserve">the risks in relation to </w:t>
            </w:r>
            <w:r>
              <w:rPr>
                <w:rFonts w:ascii="Calibri" w:hAnsi="Calibri"/>
                <w:bCs/>
                <w:sz w:val="20"/>
                <w:szCs w:val="20"/>
              </w:rPr>
              <w:t xml:space="preserve">Child Exploitation </w:t>
            </w:r>
          </w:p>
        </w:tc>
        <w:tc>
          <w:tcPr>
            <w:tcW w:w="7087" w:type="dxa"/>
          </w:tcPr>
          <w:p w14:paraId="202ADD81" w14:textId="77777777" w:rsidR="00835ADA" w:rsidRPr="0018278A" w:rsidRDefault="00723584" w:rsidP="0018278A">
            <w:pPr>
              <w:pStyle w:val="ListParagraph"/>
              <w:numPr>
                <w:ilvl w:val="0"/>
                <w:numId w:val="52"/>
              </w:numPr>
              <w:rPr>
                <w:rFonts w:ascii="Calibri" w:hAnsi="Calibri"/>
                <w:bCs/>
                <w:sz w:val="20"/>
                <w:szCs w:val="20"/>
              </w:rPr>
            </w:pPr>
            <w:r w:rsidRPr="0018278A">
              <w:rPr>
                <w:rFonts w:ascii="Calibri" w:hAnsi="Calibri"/>
                <w:bCs/>
                <w:sz w:val="20"/>
                <w:szCs w:val="20"/>
              </w:rPr>
              <w:t xml:space="preserve">Review the function and terms of reference of the group </w:t>
            </w:r>
            <w:r w:rsidRPr="0018278A">
              <w:rPr>
                <w:rFonts w:ascii="Calibri" w:hAnsi="Calibri"/>
                <w:b/>
                <w:i/>
                <w:iCs/>
                <w:sz w:val="20"/>
                <w:szCs w:val="20"/>
              </w:rPr>
              <w:t>by May 2020.</w:t>
            </w:r>
          </w:p>
          <w:p w14:paraId="27806D5D" w14:textId="4AFDA66F" w:rsidR="00723584" w:rsidRPr="0018278A" w:rsidRDefault="00C05628" w:rsidP="0018278A">
            <w:pPr>
              <w:pStyle w:val="ListParagraph"/>
              <w:numPr>
                <w:ilvl w:val="0"/>
                <w:numId w:val="52"/>
              </w:numPr>
              <w:rPr>
                <w:rFonts w:ascii="Calibri" w:hAnsi="Calibri"/>
                <w:bCs/>
                <w:sz w:val="20"/>
                <w:szCs w:val="20"/>
              </w:rPr>
            </w:pPr>
            <w:r w:rsidRPr="0018278A">
              <w:rPr>
                <w:rFonts w:ascii="Calibri" w:hAnsi="Calibri"/>
                <w:bCs/>
                <w:sz w:val="20"/>
                <w:szCs w:val="20"/>
              </w:rPr>
              <w:t xml:space="preserve">Produce an overarching workplan </w:t>
            </w:r>
            <w:r w:rsidRPr="0018278A">
              <w:rPr>
                <w:rFonts w:ascii="Calibri" w:hAnsi="Calibri"/>
                <w:b/>
                <w:i/>
                <w:iCs/>
                <w:sz w:val="20"/>
                <w:szCs w:val="20"/>
              </w:rPr>
              <w:t>by June 2020</w:t>
            </w:r>
            <w:r w:rsidRPr="0018278A">
              <w:rPr>
                <w:rFonts w:ascii="Calibri" w:hAnsi="Calibri"/>
                <w:bCs/>
                <w:sz w:val="20"/>
                <w:szCs w:val="20"/>
              </w:rPr>
              <w:t xml:space="preserve"> </w:t>
            </w:r>
            <w:r w:rsidR="00723584" w:rsidRPr="0018278A">
              <w:rPr>
                <w:rFonts w:ascii="Calibri" w:hAnsi="Calibri"/>
                <w:bCs/>
                <w:sz w:val="20"/>
                <w:szCs w:val="20"/>
              </w:rPr>
              <w:t>and ensure individual action plans are in place to support improvements</w:t>
            </w:r>
            <w:r w:rsidR="00595EDD" w:rsidRPr="0018278A">
              <w:rPr>
                <w:rFonts w:ascii="Calibri" w:hAnsi="Calibri"/>
                <w:bCs/>
                <w:sz w:val="20"/>
                <w:szCs w:val="20"/>
              </w:rPr>
              <w:t xml:space="preserve"> </w:t>
            </w:r>
            <w:r w:rsidR="00595EDD" w:rsidRPr="0018278A">
              <w:rPr>
                <w:rFonts w:ascii="Calibri" w:hAnsi="Calibri"/>
                <w:b/>
                <w:i/>
                <w:iCs/>
                <w:sz w:val="20"/>
                <w:szCs w:val="20"/>
              </w:rPr>
              <w:t>by</w:t>
            </w:r>
            <w:r w:rsidR="00E55BAD" w:rsidRPr="0018278A">
              <w:rPr>
                <w:rFonts w:ascii="Calibri" w:hAnsi="Calibri"/>
                <w:b/>
                <w:i/>
                <w:iCs/>
                <w:sz w:val="20"/>
                <w:szCs w:val="20"/>
              </w:rPr>
              <w:t xml:space="preserve"> </w:t>
            </w:r>
            <w:r w:rsidR="00595EDD" w:rsidRPr="0018278A">
              <w:rPr>
                <w:rFonts w:ascii="Calibri" w:hAnsi="Calibri"/>
                <w:b/>
                <w:i/>
                <w:iCs/>
                <w:sz w:val="20"/>
                <w:szCs w:val="20"/>
              </w:rPr>
              <w:t>September 2020</w:t>
            </w:r>
            <w:r w:rsidR="00723584" w:rsidRPr="0018278A">
              <w:rPr>
                <w:rFonts w:ascii="Calibri" w:hAnsi="Calibri"/>
                <w:b/>
                <w:i/>
                <w:iCs/>
                <w:sz w:val="20"/>
                <w:szCs w:val="20"/>
              </w:rPr>
              <w:t>.</w:t>
            </w:r>
          </w:p>
          <w:p w14:paraId="04F057EA" w14:textId="11F979A8" w:rsidR="00723584" w:rsidRPr="0018278A" w:rsidRDefault="00723584" w:rsidP="0018278A">
            <w:pPr>
              <w:pStyle w:val="ListParagraph"/>
              <w:numPr>
                <w:ilvl w:val="0"/>
                <w:numId w:val="52"/>
              </w:numPr>
              <w:rPr>
                <w:rFonts w:ascii="Calibri" w:hAnsi="Calibri"/>
                <w:bCs/>
                <w:sz w:val="20"/>
                <w:szCs w:val="20"/>
              </w:rPr>
            </w:pPr>
            <w:r w:rsidRPr="0018278A">
              <w:rPr>
                <w:rFonts w:ascii="Calibri" w:hAnsi="Calibri"/>
                <w:bCs/>
                <w:sz w:val="20"/>
                <w:szCs w:val="20"/>
              </w:rPr>
              <w:t>Ensure clear governance mecha</w:t>
            </w:r>
            <w:r w:rsidR="00493035" w:rsidRPr="0018278A">
              <w:rPr>
                <w:rFonts w:ascii="Calibri" w:hAnsi="Calibri"/>
                <w:bCs/>
                <w:sz w:val="20"/>
                <w:szCs w:val="20"/>
              </w:rPr>
              <w:t>ni</w:t>
            </w:r>
            <w:r w:rsidRPr="0018278A">
              <w:rPr>
                <w:rFonts w:ascii="Calibri" w:hAnsi="Calibri"/>
                <w:bCs/>
                <w:sz w:val="20"/>
                <w:szCs w:val="20"/>
              </w:rPr>
              <w:t>sms are in place to clarify how the C</w:t>
            </w:r>
            <w:r w:rsidR="00493035" w:rsidRPr="0018278A">
              <w:rPr>
                <w:rFonts w:ascii="Calibri" w:hAnsi="Calibri"/>
                <w:bCs/>
                <w:sz w:val="20"/>
                <w:szCs w:val="20"/>
              </w:rPr>
              <w:t xml:space="preserve">ommunity Safety </w:t>
            </w:r>
            <w:r w:rsidR="007C43CF" w:rsidRPr="0018278A">
              <w:rPr>
                <w:rFonts w:ascii="Calibri" w:hAnsi="Calibri"/>
                <w:bCs/>
                <w:sz w:val="20"/>
                <w:szCs w:val="20"/>
              </w:rPr>
              <w:t>Partnership</w:t>
            </w:r>
            <w:r w:rsidRPr="0018278A">
              <w:rPr>
                <w:rFonts w:ascii="Calibri" w:hAnsi="Calibri"/>
                <w:bCs/>
                <w:sz w:val="20"/>
                <w:szCs w:val="20"/>
              </w:rPr>
              <w:t xml:space="preserve"> and Exploitation sub</w:t>
            </w:r>
            <w:r w:rsidR="00395B9B" w:rsidRPr="0018278A">
              <w:rPr>
                <w:rFonts w:ascii="Calibri" w:hAnsi="Calibri"/>
                <w:bCs/>
                <w:sz w:val="20"/>
                <w:szCs w:val="20"/>
              </w:rPr>
              <w:t>-</w:t>
            </w:r>
            <w:r w:rsidRPr="0018278A">
              <w:rPr>
                <w:rFonts w:ascii="Calibri" w:hAnsi="Calibri"/>
                <w:bCs/>
                <w:sz w:val="20"/>
                <w:szCs w:val="20"/>
              </w:rPr>
              <w:t xml:space="preserve">group will hold each to account for key </w:t>
            </w:r>
            <w:r w:rsidR="00595EDD" w:rsidRPr="0018278A">
              <w:rPr>
                <w:rFonts w:ascii="Calibri" w:hAnsi="Calibri"/>
                <w:bCs/>
                <w:sz w:val="20"/>
                <w:szCs w:val="20"/>
              </w:rPr>
              <w:t>activities</w:t>
            </w:r>
            <w:r w:rsidR="00493035" w:rsidRPr="0018278A">
              <w:rPr>
                <w:rFonts w:ascii="Calibri" w:hAnsi="Calibri"/>
                <w:bCs/>
                <w:sz w:val="20"/>
                <w:szCs w:val="20"/>
              </w:rPr>
              <w:t xml:space="preserve"> </w:t>
            </w:r>
            <w:r w:rsidR="00493035" w:rsidRPr="0018278A">
              <w:rPr>
                <w:rFonts w:ascii="Calibri" w:hAnsi="Calibri"/>
                <w:b/>
                <w:i/>
                <w:iCs/>
                <w:sz w:val="20"/>
                <w:szCs w:val="20"/>
              </w:rPr>
              <w:t>by October</w:t>
            </w:r>
            <w:r w:rsidR="006C5C9E">
              <w:rPr>
                <w:rFonts w:ascii="Calibri" w:hAnsi="Calibri"/>
                <w:b/>
                <w:i/>
                <w:iCs/>
                <w:sz w:val="20"/>
                <w:szCs w:val="20"/>
              </w:rPr>
              <w:t xml:space="preserve"> </w:t>
            </w:r>
            <w:r w:rsidR="00493035" w:rsidRPr="0018278A">
              <w:rPr>
                <w:rFonts w:ascii="Calibri" w:hAnsi="Calibri"/>
                <w:b/>
                <w:i/>
                <w:iCs/>
                <w:sz w:val="20"/>
                <w:szCs w:val="20"/>
              </w:rPr>
              <w:t>2020</w:t>
            </w:r>
            <w:r w:rsidR="00595EDD" w:rsidRPr="0018278A">
              <w:rPr>
                <w:rFonts w:ascii="Calibri" w:hAnsi="Calibri"/>
                <w:bCs/>
                <w:sz w:val="20"/>
                <w:szCs w:val="20"/>
              </w:rPr>
              <w:t>.</w:t>
            </w:r>
          </w:p>
          <w:p w14:paraId="1369584B" w14:textId="5A809E59" w:rsidR="00723584" w:rsidRPr="0018278A" w:rsidRDefault="00595EDD" w:rsidP="0018278A">
            <w:pPr>
              <w:pStyle w:val="ListParagraph"/>
              <w:numPr>
                <w:ilvl w:val="0"/>
                <w:numId w:val="52"/>
              </w:numPr>
              <w:rPr>
                <w:rFonts w:ascii="Calibri" w:hAnsi="Calibri"/>
                <w:bCs/>
                <w:sz w:val="20"/>
                <w:szCs w:val="20"/>
              </w:rPr>
            </w:pPr>
            <w:r w:rsidRPr="0018278A">
              <w:rPr>
                <w:rFonts w:ascii="Calibri" w:hAnsi="Calibri"/>
                <w:bCs/>
                <w:sz w:val="20"/>
                <w:szCs w:val="20"/>
              </w:rPr>
              <w:t xml:space="preserve">Develop a plan to improve the recognition and response of professionals and communities to child exploitation </w:t>
            </w:r>
            <w:r w:rsidR="00E55BAD" w:rsidRPr="0018278A">
              <w:rPr>
                <w:rFonts w:ascii="Calibri" w:hAnsi="Calibri"/>
                <w:b/>
                <w:i/>
                <w:iCs/>
                <w:sz w:val="20"/>
                <w:szCs w:val="20"/>
              </w:rPr>
              <w:t>by June 2020</w:t>
            </w:r>
            <w:r w:rsidR="00A42E71" w:rsidRPr="0018278A">
              <w:rPr>
                <w:rFonts w:ascii="Calibri" w:hAnsi="Calibri"/>
                <w:b/>
                <w:i/>
                <w:iCs/>
                <w:sz w:val="20"/>
                <w:szCs w:val="20"/>
              </w:rPr>
              <w:t>.</w:t>
            </w:r>
          </w:p>
          <w:p w14:paraId="4B6CF622" w14:textId="1347A72F" w:rsidR="00595EDD" w:rsidRPr="0018278A" w:rsidRDefault="00595EDD" w:rsidP="0018278A">
            <w:pPr>
              <w:pStyle w:val="ListParagraph"/>
              <w:numPr>
                <w:ilvl w:val="0"/>
                <w:numId w:val="52"/>
              </w:numPr>
              <w:rPr>
                <w:rFonts w:ascii="Calibri" w:hAnsi="Calibri"/>
                <w:bCs/>
                <w:sz w:val="20"/>
                <w:szCs w:val="20"/>
              </w:rPr>
            </w:pPr>
            <w:r w:rsidRPr="0018278A">
              <w:rPr>
                <w:rFonts w:ascii="Calibri" w:hAnsi="Calibri"/>
                <w:bCs/>
                <w:sz w:val="20"/>
                <w:szCs w:val="20"/>
              </w:rPr>
              <w:t xml:space="preserve">Develop </w:t>
            </w:r>
            <w:r w:rsidR="007C43CF" w:rsidRPr="0018278A">
              <w:rPr>
                <w:rFonts w:ascii="Calibri" w:hAnsi="Calibri"/>
                <w:bCs/>
                <w:sz w:val="20"/>
                <w:szCs w:val="20"/>
              </w:rPr>
              <w:t>opportunities</w:t>
            </w:r>
            <w:r w:rsidRPr="0018278A">
              <w:rPr>
                <w:rFonts w:ascii="Calibri" w:hAnsi="Calibri"/>
                <w:bCs/>
                <w:sz w:val="20"/>
                <w:szCs w:val="20"/>
              </w:rPr>
              <w:t xml:space="preserve"> to share intelligence to enable effective disruption, prevention and intervention </w:t>
            </w:r>
            <w:r w:rsidRPr="0018278A">
              <w:rPr>
                <w:rFonts w:ascii="Calibri" w:hAnsi="Calibri"/>
                <w:b/>
                <w:i/>
                <w:iCs/>
                <w:sz w:val="20"/>
                <w:szCs w:val="20"/>
              </w:rPr>
              <w:t xml:space="preserve">by </w:t>
            </w:r>
            <w:r w:rsidR="00E55BAD" w:rsidRPr="0018278A">
              <w:rPr>
                <w:rFonts w:ascii="Calibri" w:hAnsi="Calibri"/>
                <w:b/>
                <w:i/>
                <w:iCs/>
                <w:sz w:val="20"/>
                <w:szCs w:val="20"/>
              </w:rPr>
              <w:t>July 2020</w:t>
            </w:r>
            <w:r w:rsidR="00A42E71" w:rsidRPr="0018278A">
              <w:rPr>
                <w:rFonts w:ascii="Calibri" w:hAnsi="Calibri"/>
                <w:b/>
                <w:i/>
                <w:iCs/>
                <w:sz w:val="20"/>
                <w:szCs w:val="20"/>
              </w:rPr>
              <w:t>.</w:t>
            </w:r>
          </w:p>
          <w:p w14:paraId="2E2B5BBB" w14:textId="3EE56A4D" w:rsidR="00595EDD" w:rsidRPr="0018278A" w:rsidRDefault="00595EDD" w:rsidP="0018278A">
            <w:pPr>
              <w:pStyle w:val="ListParagraph"/>
              <w:numPr>
                <w:ilvl w:val="0"/>
                <w:numId w:val="52"/>
              </w:numPr>
              <w:rPr>
                <w:rFonts w:ascii="Calibri" w:hAnsi="Calibri"/>
                <w:bCs/>
                <w:sz w:val="20"/>
                <w:szCs w:val="20"/>
              </w:rPr>
            </w:pPr>
            <w:r w:rsidRPr="0018278A">
              <w:rPr>
                <w:rFonts w:ascii="Calibri" w:hAnsi="Calibri"/>
                <w:bCs/>
                <w:sz w:val="20"/>
                <w:szCs w:val="20"/>
              </w:rPr>
              <w:t>Develop plan to support interv</w:t>
            </w:r>
            <w:r w:rsidR="00493035" w:rsidRPr="0018278A">
              <w:rPr>
                <w:rFonts w:ascii="Calibri" w:hAnsi="Calibri"/>
                <w:bCs/>
                <w:sz w:val="20"/>
                <w:szCs w:val="20"/>
              </w:rPr>
              <w:t>e</w:t>
            </w:r>
            <w:r w:rsidRPr="0018278A">
              <w:rPr>
                <w:rFonts w:ascii="Calibri" w:hAnsi="Calibri"/>
                <w:bCs/>
                <w:sz w:val="20"/>
                <w:szCs w:val="20"/>
              </w:rPr>
              <w:t xml:space="preserve">ntions for children, young people and families who place other young people at </w:t>
            </w:r>
            <w:r w:rsidR="00467352" w:rsidRPr="0018278A">
              <w:rPr>
                <w:rFonts w:ascii="Calibri" w:hAnsi="Calibri"/>
                <w:bCs/>
                <w:sz w:val="20"/>
                <w:szCs w:val="20"/>
              </w:rPr>
              <w:t xml:space="preserve">risk </w:t>
            </w:r>
            <w:r w:rsidR="00E55BAD" w:rsidRPr="0018278A">
              <w:rPr>
                <w:rFonts w:ascii="Calibri" w:hAnsi="Calibri"/>
                <w:b/>
                <w:i/>
                <w:iCs/>
                <w:sz w:val="20"/>
                <w:szCs w:val="20"/>
              </w:rPr>
              <w:t>by September 2020</w:t>
            </w:r>
            <w:r w:rsidR="00A42E71" w:rsidRPr="0018278A">
              <w:rPr>
                <w:rFonts w:ascii="Calibri" w:hAnsi="Calibri"/>
                <w:b/>
                <w:i/>
                <w:iCs/>
                <w:sz w:val="20"/>
                <w:szCs w:val="20"/>
              </w:rPr>
              <w:t>.</w:t>
            </w:r>
            <w:r w:rsidR="00467352" w:rsidRPr="0018278A">
              <w:rPr>
                <w:rFonts w:ascii="Calibri" w:hAnsi="Calibri"/>
                <w:bCs/>
                <w:sz w:val="20"/>
                <w:szCs w:val="20"/>
              </w:rPr>
              <w:t xml:space="preserve"> </w:t>
            </w:r>
            <w:r w:rsidR="007C43CF" w:rsidRPr="0018278A">
              <w:rPr>
                <w:rFonts w:ascii="Calibri" w:hAnsi="Calibri"/>
                <w:bCs/>
                <w:sz w:val="20"/>
                <w:szCs w:val="20"/>
              </w:rPr>
              <w:t xml:space="preserve"> </w:t>
            </w:r>
          </w:p>
        </w:tc>
        <w:tc>
          <w:tcPr>
            <w:tcW w:w="3812" w:type="dxa"/>
            <w:shd w:val="clear" w:color="auto" w:fill="auto"/>
          </w:tcPr>
          <w:p w14:paraId="506AE58E" w14:textId="77777777" w:rsidR="008E0515" w:rsidRPr="000E13BA" w:rsidRDefault="00A47809" w:rsidP="008E0515">
            <w:pPr>
              <w:rPr>
                <w:rFonts w:ascii="Calibri" w:hAnsi="Calibri"/>
                <w:bCs/>
                <w:sz w:val="20"/>
                <w:szCs w:val="20"/>
              </w:rPr>
            </w:pPr>
            <w:r>
              <w:rPr>
                <w:rFonts w:ascii="Calibri" w:hAnsi="Calibri"/>
                <w:bCs/>
                <w:sz w:val="20"/>
                <w:szCs w:val="20"/>
              </w:rPr>
              <w:t xml:space="preserve">Child Exploitation subgroup </w:t>
            </w:r>
          </w:p>
        </w:tc>
      </w:tr>
      <w:bookmarkEnd w:id="0"/>
      <w:tr w:rsidR="005174B0" w:rsidRPr="00934859" w14:paraId="6A2B6E08" w14:textId="77777777" w:rsidTr="004710A1">
        <w:trPr>
          <w:trHeight w:val="608"/>
        </w:trPr>
        <w:tc>
          <w:tcPr>
            <w:tcW w:w="15152" w:type="dxa"/>
            <w:gridSpan w:val="4"/>
          </w:tcPr>
          <w:p w14:paraId="73F753C8" w14:textId="77777777" w:rsidR="00055AEC" w:rsidRPr="0018278A" w:rsidRDefault="00E518F6" w:rsidP="00055AEC">
            <w:pPr>
              <w:rPr>
                <w:rFonts w:ascii="Calibri" w:hAnsi="Calibri"/>
                <w:bCs/>
              </w:rPr>
            </w:pPr>
            <w:r w:rsidRPr="0018278A">
              <w:rPr>
                <w:rFonts w:ascii="Calibri" w:hAnsi="Calibri"/>
                <w:b/>
                <w:bCs/>
              </w:rPr>
              <w:t>Related action plans:</w:t>
            </w:r>
            <w:r w:rsidRPr="0018278A">
              <w:rPr>
                <w:rFonts w:ascii="Calibri" w:hAnsi="Calibri"/>
                <w:bCs/>
              </w:rPr>
              <w:t xml:space="preserve"> </w:t>
            </w:r>
            <w:r w:rsidR="006754A2" w:rsidRPr="0018278A">
              <w:rPr>
                <w:rFonts w:ascii="Calibri" w:hAnsi="Calibri"/>
                <w:bCs/>
              </w:rPr>
              <w:t>Child exploitation subgroup action plan</w:t>
            </w:r>
          </w:p>
          <w:p w14:paraId="47B2E4E0" w14:textId="77777777" w:rsidR="005174B0" w:rsidRDefault="00E518F6" w:rsidP="00055AEC">
            <w:pPr>
              <w:rPr>
                <w:rFonts w:ascii="Calibri" w:hAnsi="Calibri" w:cs="Calibri"/>
              </w:rPr>
            </w:pPr>
            <w:r w:rsidRPr="0018278A">
              <w:rPr>
                <w:rFonts w:ascii="Calibri" w:hAnsi="Calibri"/>
                <w:b/>
                <w:bCs/>
              </w:rPr>
              <w:t>Impact information:</w:t>
            </w:r>
            <w:r w:rsidRPr="0018278A">
              <w:rPr>
                <w:rFonts w:ascii="Calibri" w:hAnsi="Calibri"/>
                <w:bCs/>
              </w:rPr>
              <w:t xml:space="preserve"> </w:t>
            </w:r>
            <w:r w:rsidR="00595EDD" w:rsidRPr="0018278A">
              <w:rPr>
                <w:rFonts w:ascii="Calibri" w:hAnsi="Calibri"/>
                <w:bCs/>
              </w:rPr>
              <w:t xml:space="preserve">The Independent Scrutineer </w:t>
            </w:r>
            <w:r w:rsidR="00595EDD" w:rsidRPr="0018278A">
              <w:rPr>
                <w:rFonts w:ascii="Calibri" w:hAnsi="Calibri" w:cs="Calibri"/>
              </w:rPr>
              <w:t xml:space="preserve"> will lead a review of the effectiveness and impact</w:t>
            </w:r>
            <w:r w:rsidR="00143323" w:rsidRPr="0018278A">
              <w:rPr>
                <w:rFonts w:ascii="Calibri" w:hAnsi="Calibri" w:cs="Calibri"/>
              </w:rPr>
              <w:t xml:space="preserve"> of multi-agency practice in relation to child exploitation. </w:t>
            </w:r>
          </w:p>
          <w:p w14:paraId="589FD286" w14:textId="77777777" w:rsidR="003517E1" w:rsidRDefault="003517E1" w:rsidP="00055AEC">
            <w:pPr>
              <w:rPr>
                <w:rFonts w:ascii="Calibri" w:hAnsi="Calibri" w:cs="Calibri"/>
              </w:rPr>
            </w:pPr>
          </w:p>
          <w:p w14:paraId="72560C86" w14:textId="35033F4A" w:rsidR="003517E1" w:rsidRPr="000E13BA" w:rsidRDefault="003517E1" w:rsidP="00055AEC">
            <w:pPr>
              <w:rPr>
                <w:rFonts w:ascii="Calibri" w:hAnsi="Calibri"/>
                <w:bCs/>
                <w:sz w:val="20"/>
                <w:szCs w:val="20"/>
              </w:rPr>
            </w:pPr>
          </w:p>
        </w:tc>
      </w:tr>
      <w:tr w:rsidR="008B4857" w:rsidRPr="00934859" w14:paraId="2B116350" w14:textId="77777777" w:rsidTr="00CD6C92">
        <w:trPr>
          <w:trHeight w:val="415"/>
        </w:trPr>
        <w:tc>
          <w:tcPr>
            <w:tcW w:w="1560" w:type="dxa"/>
            <w:shd w:val="clear" w:color="auto" w:fill="00B0F0"/>
          </w:tcPr>
          <w:p w14:paraId="1F2924C4" w14:textId="77777777" w:rsidR="008B4857" w:rsidRPr="000E13BA" w:rsidRDefault="008B4857" w:rsidP="0016616F">
            <w:pPr>
              <w:rPr>
                <w:rFonts w:ascii="Calibri" w:hAnsi="Calibri"/>
                <w:bCs/>
                <w:sz w:val="20"/>
                <w:szCs w:val="20"/>
              </w:rPr>
            </w:pPr>
            <w:r>
              <w:rPr>
                <w:rFonts w:ascii="Calibri" w:eastAsia="Times New Roman" w:hAnsi="Calibri" w:cs="Arial"/>
                <w:b/>
                <w:lang w:eastAsia="en-GB"/>
              </w:rPr>
              <w:t>Priority</w:t>
            </w:r>
          </w:p>
        </w:tc>
        <w:tc>
          <w:tcPr>
            <w:tcW w:w="2693" w:type="dxa"/>
            <w:shd w:val="clear" w:color="auto" w:fill="00B0F0"/>
          </w:tcPr>
          <w:tbl>
            <w:tblPr>
              <w:tblW w:w="2869" w:type="dxa"/>
              <w:tblBorders>
                <w:top w:val="nil"/>
                <w:left w:val="nil"/>
                <w:bottom w:val="nil"/>
                <w:right w:val="nil"/>
              </w:tblBorders>
              <w:tblLayout w:type="fixed"/>
              <w:tblLook w:val="0000" w:firstRow="0" w:lastRow="0" w:firstColumn="0" w:lastColumn="0" w:noHBand="0" w:noVBand="0"/>
            </w:tblPr>
            <w:tblGrid>
              <w:gridCol w:w="2869"/>
            </w:tblGrid>
            <w:tr w:rsidR="008B4857" w:rsidRPr="00A96300" w14:paraId="6C6F8233" w14:textId="77777777" w:rsidTr="00F031C8">
              <w:trPr>
                <w:trHeight w:val="116"/>
              </w:trPr>
              <w:tc>
                <w:tcPr>
                  <w:tcW w:w="2869" w:type="dxa"/>
                </w:tcPr>
                <w:p w14:paraId="08743059" w14:textId="77777777" w:rsidR="008B4857" w:rsidRPr="00A96300" w:rsidRDefault="008B4857" w:rsidP="00EC751A">
                  <w:pPr>
                    <w:autoSpaceDE w:val="0"/>
                    <w:autoSpaceDN w:val="0"/>
                    <w:adjustRightInd w:val="0"/>
                    <w:rPr>
                      <w:rFonts w:ascii="Verdana" w:hAnsi="Verdana" w:cs="Verdana"/>
                      <w:color w:val="000000"/>
                      <w:sz w:val="23"/>
                      <w:szCs w:val="23"/>
                    </w:rPr>
                  </w:pPr>
                  <w:r w:rsidRPr="00A96300">
                    <w:rPr>
                      <w:rFonts w:ascii="Calibri" w:eastAsia="Times New Roman" w:hAnsi="Calibri" w:cs="Arial"/>
                      <w:b/>
                      <w:lang w:eastAsia="en-GB"/>
                    </w:rPr>
                    <w:t xml:space="preserve">Outcomes </w:t>
                  </w:r>
                </w:p>
              </w:tc>
            </w:tr>
          </w:tbl>
          <w:p w14:paraId="0CE2BD64" w14:textId="77777777" w:rsidR="008B4857" w:rsidRPr="000E13BA" w:rsidRDefault="008B4857" w:rsidP="00483774">
            <w:pPr>
              <w:rPr>
                <w:rFonts w:ascii="Calibri" w:hAnsi="Calibri"/>
                <w:bCs/>
                <w:sz w:val="20"/>
                <w:szCs w:val="20"/>
              </w:rPr>
            </w:pPr>
          </w:p>
        </w:tc>
        <w:tc>
          <w:tcPr>
            <w:tcW w:w="7087" w:type="dxa"/>
            <w:shd w:val="clear" w:color="auto" w:fill="00B0F0"/>
          </w:tcPr>
          <w:p w14:paraId="7188574D" w14:textId="77777777" w:rsidR="008B4857" w:rsidRPr="000E13BA" w:rsidRDefault="008B4857" w:rsidP="00956432">
            <w:pPr>
              <w:rPr>
                <w:rFonts w:ascii="Calibri" w:hAnsi="Calibri"/>
                <w:bCs/>
                <w:sz w:val="20"/>
                <w:szCs w:val="20"/>
              </w:rPr>
            </w:pPr>
            <w:r w:rsidRPr="0060037D">
              <w:rPr>
                <w:rFonts w:ascii="Calibri" w:eastAsia="Times New Roman" w:hAnsi="Calibri" w:cs="Arial"/>
                <w:b/>
                <w:lang w:eastAsia="en-GB"/>
              </w:rPr>
              <w:t>Activity and timescale</w:t>
            </w:r>
          </w:p>
        </w:tc>
        <w:tc>
          <w:tcPr>
            <w:tcW w:w="3812" w:type="dxa"/>
            <w:shd w:val="clear" w:color="auto" w:fill="00B0F0"/>
          </w:tcPr>
          <w:p w14:paraId="168A2B19" w14:textId="77777777" w:rsidR="008B4857" w:rsidRPr="0060037D" w:rsidRDefault="008B4857" w:rsidP="00EC751A">
            <w:pPr>
              <w:jc w:val="both"/>
              <w:rPr>
                <w:rFonts w:ascii="Calibri" w:eastAsia="Times New Roman" w:hAnsi="Calibri" w:cs="Arial"/>
                <w:b/>
                <w:lang w:eastAsia="en-GB"/>
              </w:rPr>
            </w:pPr>
            <w:r>
              <w:rPr>
                <w:rFonts w:ascii="Calibri" w:eastAsia="Times New Roman" w:hAnsi="Calibri" w:cs="Arial"/>
                <w:b/>
                <w:lang w:eastAsia="en-GB"/>
              </w:rPr>
              <w:t xml:space="preserve">Group responsible and </w:t>
            </w:r>
          </w:p>
          <w:p w14:paraId="4DA416F4" w14:textId="77777777" w:rsidR="008B4857" w:rsidRPr="000E13BA" w:rsidRDefault="008B4857" w:rsidP="00512EE5">
            <w:pPr>
              <w:rPr>
                <w:rFonts w:ascii="Calibri" w:hAnsi="Calibri"/>
                <w:bCs/>
                <w:sz w:val="20"/>
                <w:szCs w:val="20"/>
              </w:rPr>
            </w:pPr>
            <w:r w:rsidRPr="0060037D">
              <w:rPr>
                <w:rFonts w:ascii="Calibri" w:eastAsia="Times New Roman" w:hAnsi="Calibri" w:cs="Arial"/>
                <w:b/>
                <w:lang w:eastAsia="en-GB"/>
              </w:rPr>
              <w:t>mechanism</w:t>
            </w:r>
          </w:p>
        </w:tc>
      </w:tr>
      <w:tr w:rsidR="008B4857" w:rsidRPr="00934859" w14:paraId="69930704" w14:textId="77777777" w:rsidTr="00CD6C92">
        <w:trPr>
          <w:trHeight w:val="1098"/>
        </w:trPr>
        <w:tc>
          <w:tcPr>
            <w:tcW w:w="1560" w:type="dxa"/>
          </w:tcPr>
          <w:p w14:paraId="551BB147" w14:textId="77777777" w:rsidR="008B4857" w:rsidRPr="00A47809" w:rsidRDefault="007F0EEC" w:rsidP="0016616F">
            <w:pPr>
              <w:rPr>
                <w:rFonts w:ascii="Calibri" w:hAnsi="Calibri" w:cs="Calibri"/>
                <w:b/>
                <w:bCs/>
                <w:sz w:val="20"/>
                <w:szCs w:val="20"/>
              </w:rPr>
            </w:pPr>
            <w:r w:rsidRPr="00A47809">
              <w:rPr>
                <w:rFonts w:ascii="Calibri" w:hAnsi="Calibri" w:cs="Calibri"/>
                <w:b/>
                <w:bCs/>
                <w:sz w:val="20"/>
                <w:szCs w:val="20"/>
              </w:rPr>
              <w:t xml:space="preserve">3. </w:t>
            </w:r>
            <w:r w:rsidR="00A47809" w:rsidRPr="00A47809">
              <w:rPr>
                <w:rFonts w:ascii="Calibri" w:hAnsi="Calibri" w:cs="Calibri"/>
                <w:b/>
                <w:bCs/>
                <w:sz w:val="20"/>
                <w:szCs w:val="20"/>
              </w:rPr>
              <w:t>E</w:t>
            </w:r>
            <w:r w:rsidR="0025106E">
              <w:rPr>
                <w:rFonts w:ascii="Calibri" w:hAnsi="Calibri" w:cs="Calibri"/>
                <w:b/>
                <w:bCs/>
                <w:sz w:val="20"/>
                <w:szCs w:val="20"/>
              </w:rPr>
              <w:t>nsure</w:t>
            </w:r>
            <w:r w:rsidR="00A47809" w:rsidRPr="00A47809">
              <w:rPr>
                <w:rFonts w:ascii="Calibri" w:hAnsi="Calibri" w:cs="Calibri"/>
                <w:b/>
                <w:bCs/>
                <w:sz w:val="20"/>
                <w:szCs w:val="20"/>
              </w:rPr>
              <w:t xml:space="preserve"> effective </w:t>
            </w:r>
            <w:r w:rsidR="0025106E">
              <w:rPr>
                <w:rFonts w:ascii="Calibri" w:hAnsi="Calibri" w:cs="Calibri"/>
                <w:b/>
                <w:bCs/>
                <w:sz w:val="20"/>
                <w:szCs w:val="20"/>
              </w:rPr>
              <w:t xml:space="preserve">multi-agency </w:t>
            </w:r>
            <w:r w:rsidR="00A47809" w:rsidRPr="00A47809">
              <w:rPr>
                <w:rFonts w:ascii="Calibri" w:hAnsi="Calibri" w:cs="Calibri"/>
                <w:b/>
                <w:bCs/>
                <w:sz w:val="20"/>
                <w:szCs w:val="20"/>
              </w:rPr>
              <w:t>safeguarding practice</w:t>
            </w:r>
          </w:p>
        </w:tc>
        <w:tc>
          <w:tcPr>
            <w:tcW w:w="2693" w:type="dxa"/>
          </w:tcPr>
          <w:p w14:paraId="17ABA5ED" w14:textId="4A200DB4" w:rsidR="0070496F" w:rsidRDefault="0070496F" w:rsidP="00483774">
            <w:pPr>
              <w:rPr>
                <w:rFonts w:ascii="Calibri" w:hAnsi="Calibri"/>
                <w:bCs/>
                <w:sz w:val="20"/>
                <w:szCs w:val="20"/>
              </w:rPr>
            </w:pPr>
            <w:r>
              <w:rPr>
                <w:rFonts w:ascii="Calibri" w:hAnsi="Calibri"/>
                <w:bCs/>
                <w:sz w:val="20"/>
                <w:szCs w:val="20"/>
              </w:rPr>
              <w:t xml:space="preserve">All partners can </w:t>
            </w:r>
            <w:r w:rsidR="00E81171">
              <w:rPr>
                <w:rFonts w:ascii="Calibri" w:hAnsi="Calibri"/>
                <w:bCs/>
                <w:sz w:val="20"/>
                <w:szCs w:val="20"/>
              </w:rPr>
              <w:t xml:space="preserve">demonstrate that </w:t>
            </w:r>
            <w:r>
              <w:rPr>
                <w:rFonts w:ascii="Calibri" w:hAnsi="Calibri"/>
                <w:bCs/>
                <w:sz w:val="20"/>
                <w:szCs w:val="20"/>
              </w:rPr>
              <w:t>core safeguarding practice</w:t>
            </w:r>
            <w:r w:rsidR="00E81171">
              <w:rPr>
                <w:rFonts w:ascii="Calibri" w:hAnsi="Calibri"/>
                <w:bCs/>
                <w:sz w:val="20"/>
                <w:szCs w:val="20"/>
              </w:rPr>
              <w:t>s</w:t>
            </w:r>
            <w:r>
              <w:rPr>
                <w:rFonts w:ascii="Calibri" w:hAnsi="Calibri"/>
                <w:bCs/>
                <w:sz w:val="20"/>
                <w:szCs w:val="20"/>
              </w:rPr>
              <w:t xml:space="preserve"> </w:t>
            </w:r>
            <w:r w:rsidR="00E81171">
              <w:rPr>
                <w:rFonts w:ascii="Calibri" w:hAnsi="Calibri"/>
                <w:bCs/>
                <w:sz w:val="20"/>
                <w:szCs w:val="20"/>
              </w:rPr>
              <w:t>are</w:t>
            </w:r>
            <w:r>
              <w:rPr>
                <w:rFonts w:ascii="Calibri" w:hAnsi="Calibri"/>
                <w:bCs/>
                <w:sz w:val="20"/>
                <w:szCs w:val="20"/>
              </w:rPr>
              <w:t xml:space="preserve"> effective and embedded within their agencies and </w:t>
            </w:r>
            <w:r w:rsidR="00E81171">
              <w:rPr>
                <w:rFonts w:ascii="Calibri" w:hAnsi="Calibri"/>
                <w:bCs/>
                <w:sz w:val="20"/>
                <w:szCs w:val="20"/>
              </w:rPr>
              <w:t>are</w:t>
            </w:r>
            <w:r>
              <w:rPr>
                <w:rFonts w:ascii="Calibri" w:hAnsi="Calibri"/>
                <w:bCs/>
                <w:sz w:val="20"/>
                <w:szCs w:val="20"/>
              </w:rPr>
              <w:t xml:space="preserve"> keeping children safe</w:t>
            </w:r>
          </w:p>
          <w:p w14:paraId="0D15E4B3" w14:textId="77777777" w:rsidR="0070496F" w:rsidRDefault="0070496F" w:rsidP="00483774">
            <w:pPr>
              <w:rPr>
                <w:rFonts w:ascii="Calibri" w:hAnsi="Calibri"/>
                <w:bCs/>
                <w:sz w:val="20"/>
                <w:szCs w:val="20"/>
              </w:rPr>
            </w:pPr>
          </w:p>
          <w:p w14:paraId="226CD9FF" w14:textId="0F3AC8C1" w:rsidR="008B4857" w:rsidRPr="000E13BA" w:rsidRDefault="008B4857" w:rsidP="00483774">
            <w:pPr>
              <w:rPr>
                <w:rFonts w:ascii="Calibri" w:hAnsi="Calibri"/>
                <w:bCs/>
                <w:sz w:val="20"/>
                <w:szCs w:val="20"/>
              </w:rPr>
            </w:pPr>
          </w:p>
        </w:tc>
        <w:tc>
          <w:tcPr>
            <w:tcW w:w="7087" w:type="dxa"/>
          </w:tcPr>
          <w:p w14:paraId="44F3C003" w14:textId="6F1F174A" w:rsidR="00C25768" w:rsidRPr="00467352" w:rsidRDefault="00595EDD" w:rsidP="00951C48">
            <w:pPr>
              <w:pStyle w:val="ListParagraph"/>
              <w:numPr>
                <w:ilvl w:val="0"/>
                <w:numId w:val="42"/>
              </w:numPr>
              <w:rPr>
                <w:rFonts w:ascii="Calibri" w:hAnsi="Calibri" w:cs="Calibri"/>
                <w:b/>
                <w:bCs/>
                <w:i/>
                <w:iCs/>
                <w:sz w:val="20"/>
                <w:szCs w:val="20"/>
              </w:rPr>
            </w:pPr>
            <w:r w:rsidRPr="00FF200A">
              <w:rPr>
                <w:rFonts w:ascii="Calibri" w:hAnsi="Calibri" w:cs="Calibri"/>
                <w:sz w:val="20"/>
                <w:szCs w:val="20"/>
              </w:rPr>
              <w:t xml:space="preserve">Identify and agree core safeguarding activities </w:t>
            </w:r>
            <w:r w:rsidR="00E81171">
              <w:rPr>
                <w:rFonts w:ascii="Calibri" w:hAnsi="Calibri" w:cs="Calibri"/>
                <w:sz w:val="20"/>
                <w:szCs w:val="20"/>
              </w:rPr>
              <w:t xml:space="preserve">and standards </w:t>
            </w:r>
            <w:r w:rsidRPr="00FF200A">
              <w:rPr>
                <w:rFonts w:ascii="Calibri" w:hAnsi="Calibri" w:cs="Calibri"/>
                <w:sz w:val="20"/>
                <w:szCs w:val="20"/>
              </w:rPr>
              <w:t>that contribute to keeping children safe e</w:t>
            </w:r>
            <w:r w:rsidR="00FF200A" w:rsidRPr="00FF200A">
              <w:rPr>
                <w:rFonts w:ascii="Calibri" w:hAnsi="Calibri" w:cs="Calibri"/>
                <w:sz w:val="20"/>
                <w:szCs w:val="20"/>
              </w:rPr>
              <w:t>.</w:t>
            </w:r>
            <w:r w:rsidRPr="00FF200A">
              <w:rPr>
                <w:rFonts w:ascii="Calibri" w:hAnsi="Calibri" w:cs="Calibri"/>
                <w:sz w:val="20"/>
                <w:szCs w:val="20"/>
              </w:rPr>
              <w:t>g</w:t>
            </w:r>
            <w:r w:rsidR="00FF200A" w:rsidRPr="00FF200A">
              <w:rPr>
                <w:rFonts w:ascii="Calibri" w:hAnsi="Calibri" w:cs="Calibri"/>
                <w:sz w:val="20"/>
                <w:szCs w:val="20"/>
              </w:rPr>
              <w:t>.</w:t>
            </w:r>
            <w:r w:rsidRPr="00FF200A">
              <w:rPr>
                <w:rFonts w:ascii="Calibri" w:hAnsi="Calibri" w:cs="Calibri"/>
                <w:sz w:val="20"/>
                <w:szCs w:val="20"/>
              </w:rPr>
              <w:t xml:space="preserve"> Core Groups, Strategy Dis</w:t>
            </w:r>
            <w:r w:rsidR="00143323" w:rsidRPr="00FF200A">
              <w:rPr>
                <w:rFonts w:ascii="Calibri" w:hAnsi="Calibri" w:cs="Calibri"/>
                <w:sz w:val="20"/>
                <w:szCs w:val="20"/>
              </w:rPr>
              <w:t>cussions etc and develop a programme to evaluate whether the required standards are being met</w:t>
            </w:r>
            <w:r w:rsidR="00A42E71">
              <w:rPr>
                <w:rFonts w:ascii="Calibri" w:hAnsi="Calibri" w:cs="Calibri"/>
                <w:sz w:val="20"/>
                <w:szCs w:val="20"/>
              </w:rPr>
              <w:t xml:space="preserve"> </w:t>
            </w:r>
            <w:r w:rsidR="00A42E71" w:rsidRPr="0018278A">
              <w:rPr>
                <w:rFonts w:ascii="Calibri" w:hAnsi="Calibri" w:cs="Calibri"/>
                <w:b/>
                <w:bCs/>
                <w:i/>
                <w:iCs/>
                <w:sz w:val="20"/>
                <w:szCs w:val="20"/>
              </w:rPr>
              <w:t>by</w:t>
            </w:r>
            <w:r w:rsidR="00A42E71">
              <w:rPr>
                <w:rFonts w:ascii="Calibri" w:hAnsi="Calibri" w:cs="Calibri"/>
                <w:sz w:val="20"/>
                <w:szCs w:val="20"/>
              </w:rPr>
              <w:t xml:space="preserve"> </w:t>
            </w:r>
            <w:r w:rsidR="007C43CF" w:rsidRPr="00467352">
              <w:rPr>
                <w:rFonts w:ascii="Calibri" w:hAnsi="Calibri" w:cs="Calibri"/>
                <w:b/>
                <w:bCs/>
                <w:i/>
                <w:iCs/>
                <w:sz w:val="20"/>
                <w:szCs w:val="20"/>
              </w:rPr>
              <w:t>June 2020</w:t>
            </w:r>
            <w:r w:rsidR="00A42E71">
              <w:rPr>
                <w:rFonts w:ascii="Calibri" w:hAnsi="Calibri" w:cs="Calibri"/>
                <w:b/>
                <w:bCs/>
                <w:i/>
                <w:iCs/>
                <w:sz w:val="20"/>
                <w:szCs w:val="20"/>
              </w:rPr>
              <w:t>.</w:t>
            </w:r>
          </w:p>
          <w:p w14:paraId="561A0BA7" w14:textId="496E86A3" w:rsidR="00951C48" w:rsidRPr="00467352" w:rsidRDefault="00A55408" w:rsidP="00951C48">
            <w:pPr>
              <w:pStyle w:val="ListParagraph"/>
              <w:numPr>
                <w:ilvl w:val="0"/>
                <w:numId w:val="42"/>
              </w:numPr>
              <w:rPr>
                <w:rFonts w:ascii="Calibri" w:hAnsi="Calibri" w:cs="Calibri"/>
                <w:b/>
                <w:bCs/>
                <w:i/>
                <w:iCs/>
                <w:sz w:val="20"/>
                <w:szCs w:val="20"/>
              </w:rPr>
            </w:pPr>
            <w:r w:rsidRPr="00FF200A">
              <w:rPr>
                <w:rFonts w:ascii="Calibri" w:hAnsi="Calibri" w:cs="Calibri"/>
                <w:sz w:val="20"/>
                <w:szCs w:val="20"/>
              </w:rPr>
              <w:t>Work with partners and CSC in line with the Practice Improvement Plan to review thresholds and revise our Continuum of need</w:t>
            </w:r>
            <w:r w:rsidR="00FF200A">
              <w:rPr>
                <w:rFonts w:ascii="Calibri" w:hAnsi="Calibri" w:cs="Calibri"/>
                <w:sz w:val="20"/>
                <w:szCs w:val="20"/>
              </w:rPr>
              <w:t xml:space="preserve">. </w:t>
            </w:r>
            <w:r w:rsidR="007C43CF" w:rsidRPr="00467352">
              <w:rPr>
                <w:rFonts w:ascii="Calibri" w:hAnsi="Calibri" w:cs="Calibri"/>
                <w:b/>
                <w:bCs/>
                <w:i/>
                <w:iCs/>
                <w:sz w:val="20"/>
                <w:szCs w:val="20"/>
              </w:rPr>
              <w:t>Launch September 2020</w:t>
            </w:r>
            <w:r w:rsidR="005172DB">
              <w:rPr>
                <w:rFonts w:ascii="Calibri" w:hAnsi="Calibri" w:cs="Calibri"/>
                <w:b/>
                <w:bCs/>
                <w:i/>
                <w:iCs/>
                <w:sz w:val="20"/>
                <w:szCs w:val="20"/>
              </w:rPr>
              <w:t>.</w:t>
            </w:r>
          </w:p>
          <w:p w14:paraId="403DFA55" w14:textId="30300025" w:rsidR="00951C48" w:rsidRPr="00467352" w:rsidRDefault="00595EDD" w:rsidP="00951C48">
            <w:pPr>
              <w:pStyle w:val="ListParagraph"/>
              <w:numPr>
                <w:ilvl w:val="0"/>
                <w:numId w:val="42"/>
              </w:numPr>
              <w:rPr>
                <w:rFonts w:ascii="Calibri" w:hAnsi="Calibri" w:cs="Calibri"/>
                <w:b/>
                <w:bCs/>
                <w:i/>
                <w:iCs/>
                <w:sz w:val="20"/>
                <w:szCs w:val="20"/>
              </w:rPr>
            </w:pPr>
            <w:r w:rsidRPr="00FF200A">
              <w:rPr>
                <w:rFonts w:ascii="Calibri" w:hAnsi="Calibri" w:cs="Calibri"/>
                <w:sz w:val="20"/>
                <w:szCs w:val="20"/>
              </w:rPr>
              <w:t xml:space="preserve">Develop and agree the annual </w:t>
            </w:r>
            <w:r w:rsidR="00951C48" w:rsidRPr="00FF200A">
              <w:rPr>
                <w:rFonts w:ascii="Calibri" w:hAnsi="Calibri" w:cs="Calibri"/>
                <w:sz w:val="20"/>
                <w:szCs w:val="20"/>
              </w:rPr>
              <w:t xml:space="preserve">Audit </w:t>
            </w:r>
            <w:r w:rsidR="007D7B14" w:rsidRPr="00FF200A">
              <w:rPr>
                <w:rFonts w:ascii="Calibri" w:hAnsi="Calibri" w:cs="Calibri"/>
                <w:sz w:val="20"/>
                <w:szCs w:val="20"/>
              </w:rPr>
              <w:t xml:space="preserve">and scrutiny </w:t>
            </w:r>
            <w:r w:rsidR="00951C48" w:rsidRPr="00FF200A">
              <w:rPr>
                <w:rFonts w:ascii="Calibri" w:hAnsi="Calibri" w:cs="Calibri"/>
                <w:sz w:val="20"/>
                <w:szCs w:val="20"/>
              </w:rPr>
              <w:t>programme</w:t>
            </w:r>
            <w:r w:rsidRPr="00FF200A">
              <w:rPr>
                <w:rFonts w:ascii="Calibri" w:hAnsi="Calibri" w:cs="Calibri"/>
                <w:sz w:val="20"/>
                <w:szCs w:val="20"/>
              </w:rPr>
              <w:t>,</w:t>
            </w:r>
            <w:r w:rsidR="007D7B14" w:rsidRPr="00FF200A">
              <w:rPr>
                <w:rFonts w:ascii="Calibri" w:hAnsi="Calibri" w:cs="Calibri"/>
                <w:sz w:val="20"/>
                <w:szCs w:val="20"/>
              </w:rPr>
              <w:t xml:space="preserve"> aligned to priorities</w:t>
            </w:r>
            <w:r w:rsidR="00143323" w:rsidRPr="00FF200A">
              <w:rPr>
                <w:rFonts w:ascii="Calibri" w:hAnsi="Calibri" w:cs="Calibri"/>
                <w:sz w:val="20"/>
                <w:szCs w:val="20"/>
              </w:rPr>
              <w:t xml:space="preserve"> </w:t>
            </w:r>
            <w:r w:rsidR="00143323" w:rsidRPr="0018278A">
              <w:rPr>
                <w:rFonts w:ascii="Calibri" w:hAnsi="Calibri" w:cs="Calibri"/>
                <w:b/>
                <w:bCs/>
                <w:i/>
                <w:iCs/>
                <w:sz w:val="20"/>
                <w:szCs w:val="20"/>
              </w:rPr>
              <w:t>by</w:t>
            </w:r>
            <w:r w:rsidR="00143323" w:rsidRPr="00A42E71">
              <w:rPr>
                <w:rFonts w:ascii="Calibri" w:hAnsi="Calibri" w:cs="Calibri"/>
                <w:b/>
                <w:bCs/>
                <w:sz w:val="20"/>
                <w:szCs w:val="20"/>
              </w:rPr>
              <w:t xml:space="preserve"> </w:t>
            </w:r>
            <w:r w:rsidR="00FF200A" w:rsidRPr="00467352">
              <w:rPr>
                <w:rFonts w:ascii="Calibri" w:hAnsi="Calibri" w:cs="Calibri"/>
                <w:b/>
                <w:bCs/>
                <w:i/>
                <w:iCs/>
                <w:sz w:val="20"/>
                <w:szCs w:val="20"/>
              </w:rPr>
              <w:t>J</w:t>
            </w:r>
            <w:r w:rsidR="007C43CF" w:rsidRPr="00467352">
              <w:rPr>
                <w:rFonts w:ascii="Calibri" w:hAnsi="Calibri" w:cs="Calibri"/>
                <w:b/>
                <w:bCs/>
                <w:i/>
                <w:iCs/>
                <w:sz w:val="20"/>
                <w:szCs w:val="20"/>
              </w:rPr>
              <w:t>une 2020</w:t>
            </w:r>
            <w:r w:rsidR="005172DB">
              <w:rPr>
                <w:rFonts w:ascii="Calibri" w:hAnsi="Calibri" w:cs="Calibri"/>
                <w:b/>
                <w:bCs/>
                <w:i/>
                <w:iCs/>
                <w:sz w:val="20"/>
                <w:szCs w:val="20"/>
              </w:rPr>
              <w:t>.</w:t>
            </w:r>
          </w:p>
          <w:p w14:paraId="24B9619A" w14:textId="2ABCED56" w:rsidR="00951C48" w:rsidRDefault="007042FC" w:rsidP="00951C48">
            <w:pPr>
              <w:pStyle w:val="ListParagraph"/>
              <w:numPr>
                <w:ilvl w:val="0"/>
                <w:numId w:val="42"/>
              </w:numPr>
              <w:rPr>
                <w:rFonts w:ascii="Calibri" w:hAnsi="Calibri" w:cs="Calibri"/>
                <w:b/>
                <w:i/>
                <w:iCs/>
                <w:sz w:val="20"/>
                <w:szCs w:val="20"/>
              </w:rPr>
            </w:pPr>
            <w:r>
              <w:rPr>
                <w:rFonts w:ascii="Calibri" w:hAnsi="Calibri" w:cs="Calibri"/>
                <w:bCs/>
                <w:sz w:val="20"/>
                <w:szCs w:val="20"/>
              </w:rPr>
              <w:t xml:space="preserve">Monitor </w:t>
            </w:r>
            <w:r w:rsidR="007C43CF">
              <w:rPr>
                <w:rFonts w:ascii="Calibri" w:hAnsi="Calibri" w:cs="Calibri"/>
                <w:bCs/>
                <w:sz w:val="20"/>
                <w:szCs w:val="20"/>
              </w:rPr>
              <w:t>the effectiveness</w:t>
            </w:r>
            <w:r>
              <w:rPr>
                <w:rFonts w:ascii="Calibri" w:hAnsi="Calibri" w:cs="Calibri"/>
                <w:bCs/>
                <w:sz w:val="20"/>
                <w:szCs w:val="20"/>
              </w:rPr>
              <w:t xml:space="preserve"> of recommendations </w:t>
            </w:r>
            <w:r w:rsidR="00951C48">
              <w:rPr>
                <w:rFonts w:ascii="Calibri" w:hAnsi="Calibri" w:cs="Calibri"/>
                <w:bCs/>
                <w:sz w:val="20"/>
                <w:szCs w:val="20"/>
              </w:rPr>
              <w:t>from SCR’s</w:t>
            </w:r>
            <w:r>
              <w:rPr>
                <w:rFonts w:ascii="Calibri" w:hAnsi="Calibri" w:cs="Calibri"/>
                <w:bCs/>
                <w:sz w:val="20"/>
                <w:szCs w:val="20"/>
              </w:rPr>
              <w:t xml:space="preserve"> and other reviews</w:t>
            </w:r>
            <w:r w:rsidR="00143323">
              <w:rPr>
                <w:rFonts w:ascii="Calibri" w:hAnsi="Calibri" w:cs="Calibri"/>
                <w:bCs/>
                <w:sz w:val="20"/>
                <w:szCs w:val="20"/>
              </w:rPr>
              <w:t>.</w:t>
            </w:r>
            <w:r>
              <w:rPr>
                <w:rFonts w:ascii="Calibri" w:hAnsi="Calibri" w:cs="Calibri"/>
                <w:bCs/>
                <w:sz w:val="20"/>
                <w:szCs w:val="20"/>
              </w:rPr>
              <w:t xml:space="preserve"> </w:t>
            </w:r>
            <w:r w:rsidR="00951C48">
              <w:rPr>
                <w:rFonts w:ascii="Calibri" w:hAnsi="Calibri" w:cs="Calibri"/>
                <w:bCs/>
                <w:sz w:val="20"/>
                <w:szCs w:val="20"/>
              </w:rPr>
              <w:t xml:space="preserve"> </w:t>
            </w:r>
            <w:r w:rsidR="00CD6C92" w:rsidRPr="00467352">
              <w:rPr>
                <w:rFonts w:ascii="Calibri" w:hAnsi="Calibri" w:cs="Calibri"/>
                <w:b/>
                <w:i/>
                <w:iCs/>
                <w:sz w:val="20"/>
                <w:szCs w:val="20"/>
              </w:rPr>
              <w:t>O</w:t>
            </w:r>
            <w:r w:rsidR="007C43CF" w:rsidRPr="00467352">
              <w:rPr>
                <w:rFonts w:ascii="Calibri" w:hAnsi="Calibri" w:cs="Calibri"/>
                <w:b/>
                <w:i/>
                <w:iCs/>
                <w:sz w:val="20"/>
                <w:szCs w:val="20"/>
              </w:rPr>
              <w:t>ngoing</w:t>
            </w:r>
            <w:r w:rsidR="005172DB">
              <w:rPr>
                <w:rFonts w:ascii="Calibri" w:hAnsi="Calibri" w:cs="Calibri"/>
                <w:b/>
                <w:i/>
                <w:iCs/>
                <w:sz w:val="20"/>
                <w:szCs w:val="20"/>
              </w:rPr>
              <w:t>.</w:t>
            </w:r>
          </w:p>
          <w:p w14:paraId="2CE9C4C6" w14:textId="4B8BEE90" w:rsidR="006C5C9E" w:rsidRPr="00467352" w:rsidRDefault="006C5C9E" w:rsidP="00951C48">
            <w:pPr>
              <w:pStyle w:val="ListParagraph"/>
              <w:numPr>
                <w:ilvl w:val="0"/>
                <w:numId w:val="42"/>
              </w:numPr>
              <w:rPr>
                <w:rFonts w:ascii="Calibri" w:hAnsi="Calibri" w:cs="Calibri"/>
                <w:b/>
                <w:i/>
                <w:iCs/>
                <w:sz w:val="20"/>
                <w:szCs w:val="20"/>
              </w:rPr>
            </w:pPr>
            <w:r w:rsidRPr="006C5C9E">
              <w:rPr>
                <w:rFonts w:ascii="Calibri" w:hAnsi="Calibri" w:cs="Calibri"/>
                <w:bCs/>
                <w:sz w:val="20"/>
                <w:szCs w:val="20"/>
              </w:rPr>
              <w:t>Develop format for learning from audits and revi</w:t>
            </w:r>
            <w:r>
              <w:rPr>
                <w:rFonts w:ascii="Calibri" w:hAnsi="Calibri" w:cs="Calibri"/>
                <w:bCs/>
                <w:sz w:val="20"/>
                <w:szCs w:val="20"/>
              </w:rPr>
              <w:t xml:space="preserve">ews </w:t>
            </w:r>
            <w:r w:rsidRPr="006C5C9E">
              <w:rPr>
                <w:rFonts w:ascii="Calibri" w:hAnsi="Calibri" w:cs="Calibri"/>
                <w:b/>
                <w:i/>
                <w:iCs/>
                <w:sz w:val="20"/>
                <w:szCs w:val="20"/>
              </w:rPr>
              <w:t>by</w:t>
            </w:r>
            <w:r>
              <w:rPr>
                <w:rFonts w:ascii="Calibri" w:hAnsi="Calibri" w:cs="Calibri"/>
                <w:b/>
                <w:i/>
                <w:iCs/>
                <w:sz w:val="20"/>
                <w:szCs w:val="20"/>
              </w:rPr>
              <w:t xml:space="preserve"> July 2020.</w:t>
            </w:r>
          </w:p>
          <w:p w14:paraId="76E218CC" w14:textId="6F8E82AE" w:rsidR="00951C48" w:rsidRDefault="00143323" w:rsidP="00951C48">
            <w:pPr>
              <w:pStyle w:val="ListParagraph"/>
              <w:numPr>
                <w:ilvl w:val="0"/>
                <w:numId w:val="42"/>
              </w:numPr>
              <w:rPr>
                <w:rFonts w:ascii="Calibri" w:hAnsi="Calibri" w:cs="Calibri"/>
                <w:bCs/>
                <w:sz w:val="20"/>
                <w:szCs w:val="20"/>
              </w:rPr>
            </w:pPr>
            <w:r>
              <w:rPr>
                <w:rFonts w:ascii="Calibri" w:hAnsi="Calibri" w:cs="Calibri"/>
                <w:bCs/>
                <w:sz w:val="20"/>
                <w:szCs w:val="20"/>
              </w:rPr>
              <w:t xml:space="preserve">Ensure </w:t>
            </w:r>
            <w:r w:rsidR="00951C48">
              <w:rPr>
                <w:rFonts w:ascii="Calibri" w:hAnsi="Calibri" w:cs="Calibri"/>
                <w:bCs/>
                <w:sz w:val="20"/>
                <w:szCs w:val="20"/>
              </w:rPr>
              <w:t>Learning from SCR’s</w:t>
            </w:r>
            <w:r>
              <w:rPr>
                <w:rFonts w:ascii="Calibri" w:hAnsi="Calibri" w:cs="Calibri"/>
                <w:bCs/>
                <w:sz w:val="20"/>
                <w:szCs w:val="20"/>
              </w:rPr>
              <w:t>,</w:t>
            </w:r>
            <w:r w:rsidR="00951C48">
              <w:rPr>
                <w:rFonts w:ascii="Calibri" w:hAnsi="Calibri" w:cs="Calibri"/>
                <w:bCs/>
                <w:sz w:val="20"/>
                <w:szCs w:val="20"/>
              </w:rPr>
              <w:t xml:space="preserve"> Practice </w:t>
            </w:r>
            <w:r>
              <w:rPr>
                <w:rFonts w:ascii="Calibri" w:hAnsi="Calibri" w:cs="Calibri"/>
                <w:bCs/>
                <w:sz w:val="20"/>
                <w:szCs w:val="20"/>
              </w:rPr>
              <w:t>L</w:t>
            </w:r>
            <w:r w:rsidR="00951C48">
              <w:rPr>
                <w:rFonts w:ascii="Calibri" w:hAnsi="Calibri" w:cs="Calibri"/>
                <w:bCs/>
                <w:sz w:val="20"/>
                <w:szCs w:val="20"/>
              </w:rPr>
              <w:t>earning</w:t>
            </w:r>
            <w:r w:rsidR="007042FC">
              <w:rPr>
                <w:rFonts w:ascii="Calibri" w:hAnsi="Calibri" w:cs="Calibri"/>
                <w:bCs/>
                <w:sz w:val="20"/>
                <w:szCs w:val="20"/>
              </w:rPr>
              <w:t xml:space="preserve"> </w:t>
            </w:r>
            <w:r>
              <w:rPr>
                <w:rFonts w:ascii="Calibri" w:hAnsi="Calibri" w:cs="Calibri"/>
                <w:bCs/>
                <w:sz w:val="20"/>
                <w:szCs w:val="20"/>
              </w:rPr>
              <w:t>R</w:t>
            </w:r>
            <w:r w:rsidR="00951C48">
              <w:rPr>
                <w:rFonts w:ascii="Calibri" w:hAnsi="Calibri" w:cs="Calibri"/>
                <w:bCs/>
                <w:sz w:val="20"/>
                <w:szCs w:val="20"/>
              </w:rPr>
              <w:t>eviews</w:t>
            </w:r>
            <w:r>
              <w:rPr>
                <w:rFonts w:ascii="Calibri" w:hAnsi="Calibri" w:cs="Calibri"/>
                <w:bCs/>
                <w:sz w:val="20"/>
                <w:szCs w:val="20"/>
              </w:rPr>
              <w:t xml:space="preserve"> and audit</w:t>
            </w:r>
            <w:r w:rsidR="00951C48">
              <w:rPr>
                <w:rFonts w:ascii="Calibri" w:hAnsi="Calibri" w:cs="Calibri"/>
                <w:bCs/>
                <w:sz w:val="20"/>
                <w:szCs w:val="20"/>
              </w:rPr>
              <w:t xml:space="preserve"> </w:t>
            </w:r>
            <w:r w:rsidR="006754A2">
              <w:rPr>
                <w:rFonts w:ascii="Calibri" w:hAnsi="Calibri" w:cs="Calibri"/>
                <w:bCs/>
                <w:sz w:val="20"/>
                <w:szCs w:val="20"/>
              </w:rPr>
              <w:t xml:space="preserve">is </w:t>
            </w:r>
            <w:r w:rsidR="00DB07BA">
              <w:rPr>
                <w:rFonts w:ascii="Calibri" w:hAnsi="Calibri" w:cs="Calibri"/>
                <w:bCs/>
                <w:sz w:val="20"/>
                <w:szCs w:val="20"/>
              </w:rPr>
              <w:t xml:space="preserve">disseminated quickly and </w:t>
            </w:r>
            <w:r w:rsidR="006754A2">
              <w:rPr>
                <w:rFonts w:ascii="Calibri" w:hAnsi="Calibri" w:cs="Calibri"/>
                <w:bCs/>
                <w:sz w:val="20"/>
                <w:szCs w:val="20"/>
              </w:rPr>
              <w:t>embedded in practice</w:t>
            </w:r>
            <w:r>
              <w:rPr>
                <w:rFonts w:ascii="Calibri" w:hAnsi="Calibri" w:cs="Calibri"/>
                <w:bCs/>
                <w:sz w:val="20"/>
                <w:szCs w:val="20"/>
              </w:rPr>
              <w:t>.</w:t>
            </w:r>
            <w:r w:rsidR="006754A2">
              <w:rPr>
                <w:rFonts w:ascii="Calibri" w:hAnsi="Calibri" w:cs="Calibri"/>
                <w:bCs/>
                <w:sz w:val="20"/>
                <w:szCs w:val="20"/>
              </w:rPr>
              <w:t xml:space="preserve"> </w:t>
            </w:r>
            <w:r w:rsidR="007C43CF" w:rsidRPr="00467352">
              <w:rPr>
                <w:rFonts w:ascii="Calibri" w:hAnsi="Calibri" w:cs="Calibri"/>
                <w:b/>
                <w:i/>
                <w:iCs/>
                <w:sz w:val="20"/>
                <w:szCs w:val="20"/>
              </w:rPr>
              <w:t>Ongoing</w:t>
            </w:r>
            <w:r w:rsidR="005172DB">
              <w:rPr>
                <w:rFonts w:ascii="Calibri" w:hAnsi="Calibri" w:cs="Calibri"/>
                <w:b/>
                <w:i/>
                <w:iCs/>
                <w:sz w:val="20"/>
                <w:szCs w:val="20"/>
              </w:rPr>
              <w:t>.</w:t>
            </w:r>
            <w:r w:rsidR="007C43CF" w:rsidRPr="00467352">
              <w:rPr>
                <w:rFonts w:ascii="Calibri" w:hAnsi="Calibri" w:cs="Calibri"/>
                <w:b/>
                <w:i/>
                <w:iCs/>
                <w:sz w:val="20"/>
                <w:szCs w:val="20"/>
              </w:rPr>
              <w:t xml:space="preserve"> </w:t>
            </w:r>
          </w:p>
          <w:p w14:paraId="5ADE51BA" w14:textId="493852E2" w:rsidR="007D7B14" w:rsidRPr="00467352" w:rsidRDefault="00A55408" w:rsidP="00951C48">
            <w:pPr>
              <w:pStyle w:val="ListParagraph"/>
              <w:numPr>
                <w:ilvl w:val="0"/>
                <w:numId w:val="42"/>
              </w:numPr>
              <w:rPr>
                <w:rFonts w:ascii="Calibri" w:hAnsi="Calibri" w:cs="Calibri"/>
                <w:b/>
                <w:i/>
                <w:iCs/>
                <w:sz w:val="20"/>
                <w:szCs w:val="20"/>
              </w:rPr>
            </w:pPr>
            <w:r>
              <w:rPr>
                <w:rFonts w:ascii="Calibri" w:hAnsi="Calibri" w:cs="Calibri"/>
                <w:bCs/>
                <w:sz w:val="20"/>
                <w:szCs w:val="20"/>
              </w:rPr>
              <w:t>Ensure r</w:t>
            </w:r>
            <w:r w:rsidR="007D7B14">
              <w:rPr>
                <w:rFonts w:ascii="Calibri" w:hAnsi="Calibri" w:cs="Calibri"/>
                <w:bCs/>
                <w:sz w:val="20"/>
                <w:szCs w:val="20"/>
              </w:rPr>
              <w:t xml:space="preserve">obust tracking of </w:t>
            </w:r>
            <w:r>
              <w:rPr>
                <w:rFonts w:ascii="Calibri" w:hAnsi="Calibri" w:cs="Calibri"/>
                <w:bCs/>
                <w:sz w:val="20"/>
                <w:szCs w:val="20"/>
              </w:rPr>
              <w:t xml:space="preserve">recommendations from </w:t>
            </w:r>
            <w:r w:rsidR="007D7B14">
              <w:rPr>
                <w:rFonts w:ascii="Calibri" w:hAnsi="Calibri" w:cs="Calibri"/>
                <w:bCs/>
                <w:sz w:val="20"/>
                <w:szCs w:val="20"/>
              </w:rPr>
              <w:t>SCR’s and practice learning review</w:t>
            </w:r>
            <w:r w:rsidR="007042FC">
              <w:rPr>
                <w:rFonts w:ascii="Calibri" w:hAnsi="Calibri" w:cs="Calibri"/>
                <w:bCs/>
                <w:sz w:val="20"/>
                <w:szCs w:val="20"/>
              </w:rPr>
              <w:t>.</w:t>
            </w:r>
            <w:r>
              <w:rPr>
                <w:rFonts w:ascii="Calibri" w:hAnsi="Calibri" w:cs="Calibri"/>
                <w:bCs/>
                <w:sz w:val="20"/>
                <w:szCs w:val="20"/>
              </w:rPr>
              <w:t xml:space="preserve"> </w:t>
            </w:r>
            <w:r w:rsidR="00CD6C92" w:rsidRPr="00467352">
              <w:rPr>
                <w:rFonts w:ascii="Calibri" w:hAnsi="Calibri" w:cs="Calibri"/>
                <w:b/>
                <w:i/>
                <w:iCs/>
                <w:sz w:val="20"/>
                <w:szCs w:val="20"/>
              </w:rPr>
              <w:t>T</w:t>
            </w:r>
            <w:r w:rsidR="007C43CF" w:rsidRPr="00467352">
              <w:rPr>
                <w:rFonts w:ascii="Calibri" w:hAnsi="Calibri" w:cs="Calibri"/>
                <w:b/>
                <w:i/>
                <w:iCs/>
                <w:sz w:val="20"/>
                <w:szCs w:val="20"/>
              </w:rPr>
              <w:t>racker in place by April 2020</w:t>
            </w:r>
            <w:r w:rsidR="005172DB">
              <w:rPr>
                <w:rFonts w:ascii="Calibri" w:hAnsi="Calibri" w:cs="Calibri"/>
                <w:b/>
                <w:i/>
                <w:iCs/>
                <w:sz w:val="20"/>
                <w:szCs w:val="20"/>
              </w:rPr>
              <w:t>.</w:t>
            </w:r>
          </w:p>
          <w:p w14:paraId="1DF24415" w14:textId="77777777" w:rsidR="00DB07BA" w:rsidRPr="009D088E" w:rsidRDefault="007042FC" w:rsidP="00951C48">
            <w:pPr>
              <w:pStyle w:val="ListParagraph"/>
              <w:numPr>
                <w:ilvl w:val="0"/>
                <w:numId w:val="42"/>
              </w:numPr>
              <w:rPr>
                <w:rFonts w:ascii="Calibri" w:hAnsi="Calibri" w:cs="Calibri"/>
                <w:bCs/>
                <w:sz w:val="20"/>
                <w:szCs w:val="20"/>
              </w:rPr>
            </w:pPr>
            <w:r>
              <w:rPr>
                <w:rFonts w:ascii="Calibri" w:hAnsi="Calibri" w:cs="Calibri"/>
                <w:sz w:val="20"/>
                <w:szCs w:val="20"/>
              </w:rPr>
              <w:t xml:space="preserve">Oversee the </w:t>
            </w:r>
            <w:r w:rsidR="00DB07BA" w:rsidRPr="007437C4">
              <w:rPr>
                <w:rFonts w:ascii="Calibri" w:hAnsi="Calibri" w:cs="Calibri"/>
                <w:sz w:val="20"/>
                <w:szCs w:val="20"/>
              </w:rPr>
              <w:t>Launch and embed</w:t>
            </w:r>
            <w:r>
              <w:rPr>
                <w:rFonts w:ascii="Calibri" w:hAnsi="Calibri" w:cs="Calibri"/>
                <w:sz w:val="20"/>
                <w:szCs w:val="20"/>
              </w:rPr>
              <w:t xml:space="preserve">ding </w:t>
            </w:r>
            <w:r w:rsidR="00FF200A">
              <w:rPr>
                <w:rFonts w:ascii="Calibri" w:hAnsi="Calibri" w:cs="Calibri"/>
                <w:sz w:val="20"/>
                <w:szCs w:val="20"/>
              </w:rPr>
              <w:t xml:space="preserve">of </w:t>
            </w:r>
            <w:r w:rsidR="00FF200A" w:rsidRPr="007437C4">
              <w:rPr>
                <w:rFonts w:ascii="Calibri" w:hAnsi="Calibri" w:cs="Calibri"/>
                <w:sz w:val="20"/>
                <w:szCs w:val="20"/>
              </w:rPr>
              <w:t>the</w:t>
            </w:r>
            <w:r w:rsidR="00DB07BA" w:rsidRPr="007437C4">
              <w:rPr>
                <w:rFonts w:ascii="Calibri" w:hAnsi="Calibri" w:cs="Calibri"/>
                <w:sz w:val="20"/>
                <w:szCs w:val="20"/>
              </w:rPr>
              <w:t xml:space="preserve"> ICON programme</w:t>
            </w:r>
            <w:r w:rsidR="00DB07BA" w:rsidRPr="006C5C9E">
              <w:rPr>
                <w:rFonts w:ascii="Calibri" w:hAnsi="Calibri" w:cs="Calibri"/>
                <w:sz w:val="20"/>
                <w:szCs w:val="20"/>
              </w:rPr>
              <w:t xml:space="preserve"> by</w:t>
            </w:r>
            <w:r w:rsidR="00DB07BA" w:rsidRPr="007437C4">
              <w:rPr>
                <w:rFonts w:ascii="Calibri" w:hAnsi="Calibri" w:cs="Calibri"/>
                <w:sz w:val="20"/>
                <w:szCs w:val="20"/>
              </w:rPr>
              <w:t xml:space="preserve"> </w:t>
            </w:r>
            <w:r w:rsidR="00DB07BA" w:rsidRPr="00467352">
              <w:rPr>
                <w:rFonts w:ascii="Calibri" w:hAnsi="Calibri" w:cs="Calibri"/>
                <w:b/>
                <w:bCs/>
                <w:i/>
                <w:iCs/>
                <w:sz w:val="20"/>
                <w:szCs w:val="20"/>
              </w:rPr>
              <w:t>September 2020</w:t>
            </w:r>
            <w:r>
              <w:rPr>
                <w:rFonts w:ascii="Calibri" w:hAnsi="Calibri" w:cs="Calibri"/>
                <w:sz w:val="20"/>
                <w:szCs w:val="20"/>
              </w:rPr>
              <w:t xml:space="preserve"> </w:t>
            </w:r>
            <w:r w:rsidR="00143323">
              <w:rPr>
                <w:rFonts w:ascii="Calibri" w:hAnsi="Calibri" w:cs="Calibri"/>
                <w:sz w:val="20"/>
                <w:szCs w:val="20"/>
              </w:rPr>
              <w:t xml:space="preserve">undertake the first stage professional and public </w:t>
            </w:r>
            <w:r w:rsidR="00241865">
              <w:rPr>
                <w:rFonts w:ascii="Calibri" w:hAnsi="Calibri" w:cs="Calibri"/>
                <w:sz w:val="20"/>
                <w:szCs w:val="20"/>
              </w:rPr>
              <w:t xml:space="preserve">evaluation of impact of </w:t>
            </w:r>
            <w:r w:rsidR="00BF0DC9">
              <w:rPr>
                <w:rFonts w:ascii="Calibri" w:hAnsi="Calibri" w:cs="Calibri"/>
                <w:sz w:val="20"/>
                <w:szCs w:val="20"/>
              </w:rPr>
              <w:t xml:space="preserve">the </w:t>
            </w:r>
            <w:r w:rsidR="00BF0DC9" w:rsidRPr="007437C4">
              <w:rPr>
                <w:rFonts w:ascii="Calibri" w:hAnsi="Calibri" w:cs="Calibri"/>
                <w:sz w:val="20"/>
                <w:szCs w:val="20"/>
              </w:rPr>
              <w:t>programme</w:t>
            </w:r>
            <w:r w:rsidR="00DB07BA" w:rsidRPr="007437C4">
              <w:rPr>
                <w:rFonts w:ascii="Calibri" w:hAnsi="Calibri" w:cs="Calibri"/>
                <w:sz w:val="20"/>
                <w:szCs w:val="20"/>
              </w:rPr>
              <w:t xml:space="preserve"> </w:t>
            </w:r>
            <w:r w:rsidR="00DB07BA" w:rsidRPr="006C5C9E">
              <w:rPr>
                <w:rFonts w:ascii="Calibri" w:hAnsi="Calibri" w:cs="Calibri"/>
                <w:sz w:val="20"/>
                <w:szCs w:val="20"/>
              </w:rPr>
              <w:t>by</w:t>
            </w:r>
            <w:r w:rsidR="00DB07BA" w:rsidRPr="007437C4">
              <w:rPr>
                <w:rFonts w:ascii="Calibri" w:hAnsi="Calibri" w:cs="Calibri"/>
                <w:sz w:val="20"/>
                <w:szCs w:val="20"/>
              </w:rPr>
              <w:t xml:space="preserve"> </w:t>
            </w:r>
            <w:r w:rsidR="00DB07BA" w:rsidRPr="00467352">
              <w:rPr>
                <w:rFonts w:ascii="Calibri" w:hAnsi="Calibri" w:cs="Calibri"/>
                <w:b/>
                <w:bCs/>
                <w:i/>
                <w:iCs/>
                <w:sz w:val="20"/>
                <w:szCs w:val="20"/>
              </w:rPr>
              <w:t>January 2021</w:t>
            </w:r>
            <w:r w:rsidR="00241865" w:rsidRPr="00467352">
              <w:rPr>
                <w:rFonts w:ascii="Calibri" w:hAnsi="Calibri" w:cs="Calibri"/>
                <w:b/>
                <w:bCs/>
                <w:i/>
                <w:iCs/>
                <w:sz w:val="20"/>
                <w:szCs w:val="20"/>
              </w:rPr>
              <w:t>.</w:t>
            </w:r>
          </w:p>
        </w:tc>
        <w:tc>
          <w:tcPr>
            <w:tcW w:w="3812" w:type="dxa"/>
            <w:shd w:val="clear" w:color="auto" w:fill="auto"/>
          </w:tcPr>
          <w:p w14:paraId="39A1A548" w14:textId="48F34C7A" w:rsidR="00A42E71" w:rsidRDefault="00951C48" w:rsidP="00232F3A">
            <w:pPr>
              <w:rPr>
                <w:rFonts w:ascii="Calibri" w:hAnsi="Calibri"/>
                <w:bCs/>
                <w:sz w:val="20"/>
                <w:szCs w:val="20"/>
              </w:rPr>
            </w:pPr>
            <w:r>
              <w:rPr>
                <w:rFonts w:ascii="Calibri" w:hAnsi="Calibri"/>
                <w:bCs/>
                <w:sz w:val="20"/>
                <w:szCs w:val="20"/>
              </w:rPr>
              <w:t>C</w:t>
            </w:r>
            <w:r w:rsidR="00A42E71">
              <w:rPr>
                <w:rFonts w:ascii="Calibri" w:hAnsi="Calibri"/>
                <w:bCs/>
                <w:sz w:val="20"/>
                <w:szCs w:val="20"/>
              </w:rPr>
              <w:t xml:space="preserve">ase </w:t>
            </w:r>
            <w:r>
              <w:rPr>
                <w:rFonts w:ascii="Calibri" w:hAnsi="Calibri"/>
                <w:bCs/>
                <w:sz w:val="20"/>
                <w:szCs w:val="20"/>
              </w:rPr>
              <w:t>R</w:t>
            </w:r>
            <w:r w:rsidR="00A42E71">
              <w:rPr>
                <w:rFonts w:ascii="Calibri" w:hAnsi="Calibri"/>
                <w:bCs/>
                <w:sz w:val="20"/>
                <w:szCs w:val="20"/>
              </w:rPr>
              <w:t xml:space="preserve">eview </w:t>
            </w:r>
            <w:r>
              <w:rPr>
                <w:rFonts w:ascii="Calibri" w:hAnsi="Calibri"/>
                <w:bCs/>
                <w:sz w:val="20"/>
                <w:szCs w:val="20"/>
              </w:rPr>
              <w:t>G</w:t>
            </w:r>
            <w:r w:rsidR="00A42E71">
              <w:rPr>
                <w:rFonts w:ascii="Calibri" w:hAnsi="Calibri"/>
                <w:bCs/>
                <w:sz w:val="20"/>
                <w:szCs w:val="20"/>
              </w:rPr>
              <w:t>roup</w:t>
            </w:r>
            <w:r>
              <w:rPr>
                <w:rFonts w:ascii="Calibri" w:hAnsi="Calibri"/>
                <w:bCs/>
                <w:sz w:val="20"/>
                <w:szCs w:val="20"/>
              </w:rPr>
              <w:t xml:space="preserve"> </w:t>
            </w:r>
            <w:r w:rsidR="00A42E71">
              <w:rPr>
                <w:rFonts w:ascii="Calibri" w:hAnsi="Calibri"/>
                <w:bCs/>
                <w:sz w:val="20"/>
                <w:szCs w:val="20"/>
              </w:rPr>
              <w:t xml:space="preserve">and </w:t>
            </w:r>
          </w:p>
          <w:p w14:paraId="722AA89A" w14:textId="21B4D9FE" w:rsidR="00232F3A" w:rsidRPr="000E13BA" w:rsidRDefault="00A42E71" w:rsidP="00232F3A">
            <w:pPr>
              <w:rPr>
                <w:rFonts w:ascii="Calibri" w:hAnsi="Calibri"/>
                <w:bCs/>
                <w:sz w:val="20"/>
                <w:szCs w:val="20"/>
              </w:rPr>
            </w:pPr>
            <w:r>
              <w:rPr>
                <w:rFonts w:ascii="Calibri" w:hAnsi="Calibri"/>
                <w:bCs/>
                <w:sz w:val="20"/>
                <w:szCs w:val="20"/>
              </w:rPr>
              <w:t>Quality Assurance</w:t>
            </w:r>
            <w:r w:rsidR="00951C48">
              <w:rPr>
                <w:rFonts w:ascii="Calibri" w:hAnsi="Calibri"/>
                <w:bCs/>
                <w:sz w:val="20"/>
                <w:szCs w:val="20"/>
              </w:rPr>
              <w:t xml:space="preserve"> </w:t>
            </w:r>
            <w:r>
              <w:rPr>
                <w:rFonts w:ascii="Calibri" w:hAnsi="Calibri"/>
                <w:bCs/>
                <w:sz w:val="20"/>
                <w:szCs w:val="20"/>
              </w:rPr>
              <w:t xml:space="preserve">&amp; Learning and </w:t>
            </w:r>
            <w:r w:rsidR="00875DC9">
              <w:rPr>
                <w:rFonts w:ascii="Calibri" w:hAnsi="Calibri"/>
                <w:bCs/>
                <w:sz w:val="20"/>
                <w:szCs w:val="20"/>
              </w:rPr>
              <w:t>D</w:t>
            </w:r>
            <w:r>
              <w:rPr>
                <w:rFonts w:ascii="Calibri" w:hAnsi="Calibri"/>
                <w:bCs/>
                <w:sz w:val="20"/>
                <w:szCs w:val="20"/>
              </w:rPr>
              <w:t>evelopment Subgroups (formally IPAG)</w:t>
            </w:r>
          </w:p>
        </w:tc>
      </w:tr>
      <w:tr w:rsidR="008B4857" w:rsidRPr="00934859" w14:paraId="1B92890E" w14:textId="77777777" w:rsidTr="00055AEC">
        <w:trPr>
          <w:trHeight w:val="432"/>
        </w:trPr>
        <w:tc>
          <w:tcPr>
            <w:tcW w:w="15152" w:type="dxa"/>
            <w:gridSpan w:val="4"/>
          </w:tcPr>
          <w:p w14:paraId="48811405" w14:textId="0C8A2662" w:rsidR="00407D75" w:rsidRDefault="0067652E" w:rsidP="00055AEC">
            <w:pPr>
              <w:rPr>
                <w:rFonts w:ascii="Calibri" w:eastAsia="Times New Roman" w:hAnsi="Calibri" w:cs="Arial"/>
                <w:lang w:eastAsia="en-GB"/>
              </w:rPr>
            </w:pPr>
            <w:bookmarkStart w:id="1" w:name="_Hlk35887924"/>
            <w:r w:rsidRPr="0067652E">
              <w:rPr>
                <w:rFonts w:ascii="Calibri" w:eastAsia="Times New Roman" w:hAnsi="Calibri" w:cs="Arial"/>
                <w:b/>
                <w:lang w:eastAsia="en-GB"/>
              </w:rPr>
              <w:t>Related action plans:</w:t>
            </w:r>
            <w:r w:rsidRPr="0067652E">
              <w:rPr>
                <w:rFonts w:ascii="Calibri" w:eastAsia="Times New Roman" w:hAnsi="Calibri" w:cs="Arial"/>
                <w:lang w:eastAsia="en-GB"/>
              </w:rPr>
              <w:t xml:space="preserve"> </w:t>
            </w:r>
            <w:r w:rsidR="00951C48">
              <w:rPr>
                <w:rFonts w:ascii="Calibri" w:eastAsia="Times New Roman" w:hAnsi="Calibri" w:cs="Arial"/>
                <w:lang w:eastAsia="en-GB"/>
              </w:rPr>
              <w:t xml:space="preserve">Action plan for CRG &amp; </w:t>
            </w:r>
            <w:r w:rsidR="00875DC9">
              <w:rPr>
                <w:rFonts w:ascii="Calibri" w:eastAsia="Times New Roman" w:hAnsi="Calibri" w:cs="Arial"/>
                <w:lang w:eastAsia="en-GB"/>
              </w:rPr>
              <w:t>Quality Assurance</w:t>
            </w:r>
            <w:r w:rsidR="006405A7">
              <w:rPr>
                <w:rFonts w:ascii="Calibri" w:eastAsia="Times New Roman" w:hAnsi="Calibri" w:cs="Arial"/>
                <w:lang w:eastAsia="en-GB"/>
              </w:rPr>
              <w:t xml:space="preserve"> </w:t>
            </w:r>
            <w:r w:rsidR="00951C48">
              <w:rPr>
                <w:rFonts w:ascii="Calibri" w:eastAsia="Times New Roman" w:hAnsi="Calibri" w:cs="Arial"/>
                <w:lang w:eastAsia="en-GB"/>
              </w:rPr>
              <w:t xml:space="preserve">subgroups </w:t>
            </w:r>
          </w:p>
          <w:p w14:paraId="1AE9EF6B" w14:textId="63FE948C" w:rsidR="008B4857" w:rsidRPr="00A30689" w:rsidRDefault="0067652E" w:rsidP="00055AEC">
            <w:pPr>
              <w:rPr>
                <w:rFonts w:ascii="Calibri" w:eastAsia="Times New Roman" w:hAnsi="Calibri" w:cs="Arial"/>
                <w:lang w:eastAsia="en-GB"/>
              </w:rPr>
            </w:pPr>
            <w:r w:rsidRPr="0067652E">
              <w:rPr>
                <w:rFonts w:ascii="Calibri" w:eastAsia="Times New Roman" w:hAnsi="Calibri" w:cs="Arial"/>
                <w:b/>
                <w:lang w:eastAsia="en-GB"/>
              </w:rPr>
              <w:t>Impact information:</w:t>
            </w:r>
            <w:r w:rsidRPr="0067652E">
              <w:rPr>
                <w:rFonts w:ascii="Calibri" w:eastAsia="Times New Roman" w:hAnsi="Calibri" w:cs="Arial"/>
                <w:lang w:eastAsia="en-GB"/>
              </w:rPr>
              <w:t xml:space="preserve"> </w:t>
            </w:r>
            <w:r w:rsidR="00DB07BA" w:rsidRPr="00A42E71">
              <w:rPr>
                <w:rFonts w:ascii="Calibri" w:hAnsi="Calibri" w:cs="Calibri"/>
              </w:rPr>
              <w:t xml:space="preserve">The Independent Scrutineer will lead a </w:t>
            </w:r>
            <w:r w:rsidR="00ED336D" w:rsidRPr="00A42E71">
              <w:rPr>
                <w:rFonts w:ascii="Calibri" w:hAnsi="Calibri" w:cs="Calibri"/>
              </w:rPr>
              <w:t xml:space="preserve">scrutiny </w:t>
            </w:r>
            <w:r w:rsidR="00A42E71">
              <w:rPr>
                <w:rFonts w:ascii="Calibri" w:hAnsi="Calibri" w:cs="Calibri"/>
              </w:rPr>
              <w:t xml:space="preserve">learning </w:t>
            </w:r>
            <w:r w:rsidR="00ED336D" w:rsidRPr="00A42E71">
              <w:rPr>
                <w:rFonts w:ascii="Calibri" w:hAnsi="Calibri" w:cs="Calibri"/>
              </w:rPr>
              <w:t xml:space="preserve">event focussing on </w:t>
            </w:r>
            <w:r w:rsidR="00DB07BA" w:rsidRPr="00A42E71">
              <w:rPr>
                <w:rFonts w:ascii="Calibri" w:hAnsi="Calibri" w:cs="Calibri"/>
              </w:rPr>
              <w:t xml:space="preserve">effective safeguarding </w:t>
            </w:r>
            <w:r w:rsidR="00ED336D" w:rsidRPr="00A42E71">
              <w:rPr>
                <w:rFonts w:ascii="Calibri" w:hAnsi="Calibri" w:cs="Calibri"/>
              </w:rPr>
              <w:t>practice.</w:t>
            </w:r>
          </w:p>
        </w:tc>
      </w:tr>
      <w:tr w:rsidR="00A47809" w:rsidRPr="000E13BA" w14:paraId="0C9F9C62" w14:textId="77777777" w:rsidTr="00CD6C92">
        <w:trPr>
          <w:trHeight w:val="353"/>
        </w:trPr>
        <w:tc>
          <w:tcPr>
            <w:tcW w:w="1560" w:type="dxa"/>
            <w:shd w:val="clear" w:color="auto" w:fill="00B0F0"/>
          </w:tcPr>
          <w:p w14:paraId="5FA0A5DE" w14:textId="77777777" w:rsidR="00A47809" w:rsidRPr="005174B0" w:rsidRDefault="00A47809" w:rsidP="00D25E46">
            <w:pPr>
              <w:rPr>
                <w:rFonts w:ascii="Calibri" w:hAnsi="Calibri"/>
                <w:b/>
                <w:bCs/>
                <w:sz w:val="20"/>
                <w:szCs w:val="20"/>
              </w:rPr>
            </w:pPr>
            <w:bookmarkStart w:id="2" w:name="_Hlk35888049"/>
            <w:bookmarkEnd w:id="1"/>
            <w:r>
              <w:rPr>
                <w:rFonts w:ascii="Calibri" w:eastAsia="Times New Roman" w:hAnsi="Calibri" w:cs="Arial"/>
                <w:b/>
                <w:lang w:eastAsia="en-GB"/>
              </w:rPr>
              <w:t>Priority</w:t>
            </w:r>
          </w:p>
        </w:tc>
        <w:tc>
          <w:tcPr>
            <w:tcW w:w="2693" w:type="dxa"/>
            <w:shd w:val="clear" w:color="auto" w:fill="00B0F0"/>
          </w:tcPr>
          <w:tbl>
            <w:tblPr>
              <w:tblW w:w="0" w:type="auto"/>
              <w:tblBorders>
                <w:top w:val="nil"/>
                <w:left w:val="nil"/>
                <w:bottom w:val="nil"/>
                <w:right w:val="nil"/>
              </w:tblBorders>
              <w:tblLayout w:type="fixed"/>
              <w:tblLook w:val="0000" w:firstRow="0" w:lastRow="0" w:firstColumn="0" w:lastColumn="0" w:noHBand="0" w:noVBand="0"/>
            </w:tblPr>
            <w:tblGrid>
              <w:gridCol w:w="1347"/>
            </w:tblGrid>
            <w:tr w:rsidR="00A47809" w:rsidRPr="00A96300" w14:paraId="1D583F4F" w14:textId="77777777" w:rsidTr="00D25E46">
              <w:trPr>
                <w:trHeight w:val="116"/>
              </w:trPr>
              <w:tc>
                <w:tcPr>
                  <w:tcW w:w="1347" w:type="dxa"/>
                </w:tcPr>
                <w:p w14:paraId="31080FF0" w14:textId="77777777" w:rsidR="00A47809" w:rsidRPr="00A96300" w:rsidRDefault="00A47809" w:rsidP="00D25E46">
                  <w:pPr>
                    <w:autoSpaceDE w:val="0"/>
                    <w:autoSpaceDN w:val="0"/>
                    <w:adjustRightInd w:val="0"/>
                    <w:rPr>
                      <w:rFonts w:ascii="Verdana" w:hAnsi="Verdana" w:cs="Verdana"/>
                      <w:color w:val="000000"/>
                      <w:sz w:val="23"/>
                      <w:szCs w:val="23"/>
                    </w:rPr>
                  </w:pPr>
                  <w:r w:rsidRPr="00A96300">
                    <w:rPr>
                      <w:rFonts w:ascii="Calibri" w:eastAsia="Times New Roman" w:hAnsi="Calibri" w:cs="Arial"/>
                      <w:b/>
                      <w:lang w:eastAsia="en-GB"/>
                    </w:rPr>
                    <w:t xml:space="preserve">Outcomes </w:t>
                  </w:r>
                </w:p>
              </w:tc>
            </w:tr>
          </w:tbl>
          <w:p w14:paraId="5D817A5C" w14:textId="77777777" w:rsidR="00A47809" w:rsidRPr="000E13BA" w:rsidRDefault="00A47809" w:rsidP="00D25E46">
            <w:pPr>
              <w:rPr>
                <w:rFonts w:ascii="Calibri" w:hAnsi="Calibri"/>
                <w:bCs/>
                <w:sz w:val="20"/>
                <w:szCs w:val="20"/>
              </w:rPr>
            </w:pPr>
          </w:p>
        </w:tc>
        <w:tc>
          <w:tcPr>
            <w:tcW w:w="7087" w:type="dxa"/>
            <w:shd w:val="clear" w:color="auto" w:fill="00B0F0"/>
          </w:tcPr>
          <w:p w14:paraId="4B401242" w14:textId="77777777" w:rsidR="00A47809" w:rsidRPr="000E13BA" w:rsidRDefault="00A47809" w:rsidP="00D25E46">
            <w:pPr>
              <w:rPr>
                <w:rFonts w:ascii="Calibri" w:hAnsi="Calibri"/>
                <w:bCs/>
                <w:sz w:val="20"/>
                <w:szCs w:val="20"/>
              </w:rPr>
            </w:pPr>
            <w:r w:rsidRPr="0060037D">
              <w:rPr>
                <w:rFonts w:ascii="Calibri" w:eastAsia="Times New Roman" w:hAnsi="Calibri" w:cs="Arial"/>
                <w:b/>
                <w:lang w:eastAsia="en-GB"/>
              </w:rPr>
              <w:t>Activity and timescale</w:t>
            </w:r>
          </w:p>
        </w:tc>
        <w:tc>
          <w:tcPr>
            <w:tcW w:w="3812" w:type="dxa"/>
            <w:shd w:val="clear" w:color="auto" w:fill="00B0F0"/>
          </w:tcPr>
          <w:p w14:paraId="74094AF6" w14:textId="77777777" w:rsidR="00A47809" w:rsidRPr="0060037D" w:rsidRDefault="00A47809" w:rsidP="00D25E46">
            <w:pPr>
              <w:jc w:val="both"/>
              <w:rPr>
                <w:rFonts w:ascii="Calibri" w:eastAsia="Times New Roman" w:hAnsi="Calibri" w:cs="Arial"/>
                <w:b/>
                <w:lang w:eastAsia="en-GB"/>
              </w:rPr>
            </w:pPr>
            <w:r>
              <w:rPr>
                <w:rFonts w:ascii="Calibri" w:eastAsia="Times New Roman" w:hAnsi="Calibri" w:cs="Arial"/>
                <w:b/>
                <w:lang w:eastAsia="en-GB"/>
              </w:rPr>
              <w:t xml:space="preserve">Group responsible and </w:t>
            </w:r>
          </w:p>
          <w:p w14:paraId="238DA92B" w14:textId="77777777" w:rsidR="00A47809" w:rsidRPr="000E13BA" w:rsidRDefault="00A47809" w:rsidP="00D25E46">
            <w:pPr>
              <w:rPr>
                <w:rFonts w:ascii="Calibri" w:hAnsi="Calibri"/>
                <w:bCs/>
                <w:sz w:val="20"/>
                <w:szCs w:val="20"/>
              </w:rPr>
            </w:pPr>
            <w:r w:rsidRPr="0060037D">
              <w:rPr>
                <w:rFonts w:ascii="Calibri" w:eastAsia="Times New Roman" w:hAnsi="Calibri" w:cs="Arial"/>
                <w:b/>
                <w:lang w:eastAsia="en-GB"/>
              </w:rPr>
              <w:t>mechanism</w:t>
            </w:r>
          </w:p>
        </w:tc>
      </w:tr>
      <w:tr w:rsidR="00A47809" w:rsidRPr="000E13BA" w14:paraId="1431E6DA" w14:textId="77777777" w:rsidTr="00CD6C92">
        <w:trPr>
          <w:trHeight w:val="608"/>
        </w:trPr>
        <w:tc>
          <w:tcPr>
            <w:tcW w:w="1560" w:type="dxa"/>
          </w:tcPr>
          <w:p w14:paraId="623F1332" w14:textId="77777777" w:rsidR="00A47809" w:rsidRPr="005174B0" w:rsidRDefault="00A47809" w:rsidP="00D25E46">
            <w:pPr>
              <w:rPr>
                <w:rFonts w:ascii="Calibri" w:hAnsi="Calibri"/>
                <w:b/>
                <w:bCs/>
                <w:sz w:val="20"/>
                <w:szCs w:val="20"/>
              </w:rPr>
            </w:pPr>
            <w:r>
              <w:rPr>
                <w:rFonts w:ascii="Calibri" w:hAnsi="Calibri"/>
                <w:b/>
                <w:bCs/>
                <w:sz w:val="20"/>
                <w:szCs w:val="20"/>
              </w:rPr>
              <w:t>4</w:t>
            </w:r>
            <w:r w:rsidRPr="009D088E">
              <w:rPr>
                <w:rFonts w:ascii="Calibri" w:hAnsi="Calibri" w:cs="Calibri"/>
                <w:b/>
                <w:bCs/>
                <w:sz w:val="20"/>
                <w:szCs w:val="20"/>
              </w:rPr>
              <w:t xml:space="preserve">. </w:t>
            </w:r>
            <w:r w:rsidR="009D088E" w:rsidRPr="009D088E">
              <w:rPr>
                <w:rFonts w:ascii="Calibri" w:hAnsi="Calibri" w:cs="Calibri"/>
                <w:b/>
                <w:bCs/>
                <w:sz w:val="20"/>
                <w:szCs w:val="20"/>
              </w:rPr>
              <w:t>Lead and consolidate effective partnership arrangements</w:t>
            </w:r>
          </w:p>
        </w:tc>
        <w:tc>
          <w:tcPr>
            <w:tcW w:w="2693" w:type="dxa"/>
          </w:tcPr>
          <w:p w14:paraId="108271D4" w14:textId="0D7A9C91" w:rsidR="0070496F" w:rsidRDefault="0070496F" w:rsidP="00D25E46">
            <w:pPr>
              <w:rPr>
                <w:rFonts w:ascii="Calibri" w:hAnsi="Calibri"/>
                <w:bCs/>
                <w:sz w:val="20"/>
                <w:szCs w:val="20"/>
              </w:rPr>
            </w:pPr>
            <w:r>
              <w:rPr>
                <w:rFonts w:ascii="Calibri" w:hAnsi="Calibri"/>
                <w:bCs/>
                <w:sz w:val="20"/>
                <w:szCs w:val="20"/>
              </w:rPr>
              <w:t>The partnership is assured that the arrangement</w:t>
            </w:r>
            <w:r w:rsidR="00E81171">
              <w:rPr>
                <w:rFonts w:ascii="Calibri" w:hAnsi="Calibri"/>
                <w:bCs/>
                <w:sz w:val="20"/>
                <w:szCs w:val="20"/>
              </w:rPr>
              <w:t>s</w:t>
            </w:r>
            <w:r>
              <w:rPr>
                <w:rFonts w:ascii="Calibri" w:hAnsi="Calibri"/>
                <w:bCs/>
                <w:sz w:val="20"/>
                <w:szCs w:val="20"/>
              </w:rPr>
              <w:t xml:space="preserve"> are delivering </w:t>
            </w:r>
            <w:r w:rsidR="00567ABC">
              <w:rPr>
                <w:rFonts w:ascii="Calibri" w:hAnsi="Calibri"/>
                <w:bCs/>
                <w:sz w:val="20"/>
                <w:szCs w:val="20"/>
              </w:rPr>
              <w:t xml:space="preserve">both </w:t>
            </w:r>
            <w:r>
              <w:rPr>
                <w:rFonts w:ascii="Calibri" w:hAnsi="Calibri"/>
                <w:bCs/>
                <w:sz w:val="20"/>
                <w:szCs w:val="20"/>
              </w:rPr>
              <w:t xml:space="preserve">the strategic priorities and </w:t>
            </w:r>
            <w:r w:rsidR="006C5C9E">
              <w:rPr>
                <w:rFonts w:ascii="Calibri" w:hAnsi="Calibri"/>
                <w:bCs/>
                <w:sz w:val="20"/>
                <w:szCs w:val="20"/>
              </w:rPr>
              <w:t>improving multiagency</w:t>
            </w:r>
            <w:r>
              <w:rPr>
                <w:rFonts w:ascii="Calibri" w:hAnsi="Calibri"/>
                <w:bCs/>
                <w:sz w:val="20"/>
                <w:szCs w:val="20"/>
              </w:rPr>
              <w:t xml:space="preserve"> practice </w:t>
            </w:r>
          </w:p>
          <w:p w14:paraId="2A9DDA07" w14:textId="77777777" w:rsidR="0070496F" w:rsidRDefault="0070496F" w:rsidP="00D25E46">
            <w:pPr>
              <w:rPr>
                <w:rFonts w:ascii="Calibri" w:hAnsi="Calibri"/>
                <w:bCs/>
                <w:sz w:val="20"/>
                <w:szCs w:val="20"/>
              </w:rPr>
            </w:pPr>
          </w:p>
          <w:p w14:paraId="28D05CD4" w14:textId="2F31C7BF" w:rsidR="00A47809" w:rsidRPr="00472E54" w:rsidRDefault="00A47809" w:rsidP="00D25E46">
            <w:pPr>
              <w:rPr>
                <w:rFonts w:ascii="Calibri" w:hAnsi="Calibri"/>
                <w:bCs/>
                <w:sz w:val="20"/>
                <w:szCs w:val="20"/>
              </w:rPr>
            </w:pPr>
          </w:p>
        </w:tc>
        <w:tc>
          <w:tcPr>
            <w:tcW w:w="7087" w:type="dxa"/>
          </w:tcPr>
          <w:p w14:paraId="5C85E790" w14:textId="0C8C004C" w:rsidR="009D088E" w:rsidRPr="0018278A" w:rsidRDefault="009D088E" w:rsidP="009D088E">
            <w:pPr>
              <w:pStyle w:val="ListParagraph"/>
              <w:numPr>
                <w:ilvl w:val="0"/>
                <w:numId w:val="41"/>
              </w:numPr>
              <w:rPr>
                <w:rFonts w:ascii="Calibri" w:hAnsi="Calibri" w:cs="Calibri"/>
                <w:sz w:val="20"/>
                <w:szCs w:val="20"/>
              </w:rPr>
            </w:pPr>
            <w:r w:rsidRPr="005172DB">
              <w:rPr>
                <w:rFonts w:ascii="Calibri" w:hAnsi="Calibri" w:cs="Calibri"/>
                <w:sz w:val="20"/>
                <w:szCs w:val="20"/>
              </w:rPr>
              <w:t xml:space="preserve">Review the strategic governance, meeting structures and membership as laid out in the new Multi- Agency Safeguarding Arrangements to ensure its fit for </w:t>
            </w:r>
            <w:r w:rsidR="00467352" w:rsidRPr="005172DB">
              <w:rPr>
                <w:rFonts w:ascii="Calibri" w:hAnsi="Calibri" w:cs="Calibri"/>
                <w:sz w:val="20"/>
                <w:szCs w:val="20"/>
              </w:rPr>
              <w:t xml:space="preserve">purpose </w:t>
            </w:r>
            <w:r w:rsidR="006C5C9E" w:rsidRPr="006C5C9E">
              <w:rPr>
                <w:rFonts w:ascii="Calibri" w:hAnsi="Calibri" w:cs="Calibri"/>
                <w:b/>
                <w:bCs/>
                <w:i/>
                <w:iCs/>
                <w:sz w:val="20"/>
                <w:szCs w:val="20"/>
              </w:rPr>
              <w:t xml:space="preserve">by </w:t>
            </w:r>
            <w:r w:rsidR="00467352" w:rsidRPr="0018278A">
              <w:rPr>
                <w:rFonts w:ascii="Calibri" w:hAnsi="Calibri" w:cs="Calibri"/>
                <w:b/>
                <w:bCs/>
                <w:i/>
                <w:iCs/>
                <w:sz w:val="20"/>
                <w:szCs w:val="20"/>
              </w:rPr>
              <w:t>April</w:t>
            </w:r>
            <w:r w:rsidR="00E87125" w:rsidRPr="005172DB">
              <w:rPr>
                <w:rFonts w:ascii="Calibri" w:hAnsi="Calibri" w:cs="Calibri"/>
                <w:b/>
                <w:bCs/>
                <w:i/>
                <w:iCs/>
                <w:sz w:val="20"/>
                <w:szCs w:val="20"/>
              </w:rPr>
              <w:t xml:space="preserve"> 2020</w:t>
            </w:r>
            <w:r w:rsidR="005172DB" w:rsidRPr="0018278A">
              <w:rPr>
                <w:rFonts w:ascii="Calibri" w:hAnsi="Calibri" w:cs="Calibri"/>
                <w:b/>
                <w:bCs/>
                <w:i/>
                <w:iCs/>
                <w:sz w:val="20"/>
                <w:szCs w:val="20"/>
              </w:rPr>
              <w:t>.</w:t>
            </w:r>
          </w:p>
          <w:p w14:paraId="18116225" w14:textId="1FF822D5" w:rsidR="009D088E" w:rsidRPr="0018278A" w:rsidRDefault="009D088E" w:rsidP="009D088E">
            <w:pPr>
              <w:pStyle w:val="ListParagraph"/>
              <w:numPr>
                <w:ilvl w:val="0"/>
                <w:numId w:val="41"/>
              </w:numPr>
              <w:rPr>
                <w:rFonts w:ascii="Calibri" w:hAnsi="Calibri" w:cs="Calibri"/>
                <w:sz w:val="20"/>
                <w:szCs w:val="20"/>
              </w:rPr>
            </w:pPr>
            <w:r w:rsidRPr="005172DB">
              <w:rPr>
                <w:rFonts w:ascii="Calibri" w:hAnsi="Calibri" w:cs="Calibri"/>
                <w:sz w:val="20"/>
                <w:szCs w:val="20"/>
              </w:rPr>
              <w:t>Review the new sub-groups to ensure they are fit for purpose to deliver the business of the Partnership and can evidence clear impact of their work</w:t>
            </w:r>
            <w:r w:rsidR="00467352" w:rsidRPr="005172DB">
              <w:rPr>
                <w:rFonts w:ascii="Calibri" w:hAnsi="Calibri" w:cs="Calibri"/>
                <w:sz w:val="20"/>
                <w:szCs w:val="20"/>
              </w:rPr>
              <w:t xml:space="preserve"> </w:t>
            </w:r>
            <w:r w:rsidR="006C5C9E" w:rsidRPr="006C5C9E">
              <w:rPr>
                <w:rFonts w:ascii="Calibri" w:hAnsi="Calibri" w:cs="Calibri"/>
                <w:i/>
                <w:iCs/>
                <w:sz w:val="20"/>
                <w:szCs w:val="20"/>
              </w:rPr>
              <w:t>by</w:t>
            </w:r>
            <w:r w:rsidR="006C5C9E">
              <w:rPr>
                <w:rFonts w:ascii="Calibri" w:hAnsi="Calibri" w:cs="Calibri"/>
                <w:sz w:val="20"/>
                <w:szCs w:val="20"/>
              </w:rPr>
              <w:t xml:space="preserve"> </w:t>
            </w:r>
            <w:r w:rsidR="00467352" w:rsidRPr="005172DB">
              <w:rPr>
                <w:rFonts w:ascii="Calibri" w:hAnsi="Calibri" w:cs="Calibri"/>
                <w:b/>
                <w:bCs/>
                <w:i/>
                <w:iCs/>
                <w:sz w:val="20"/>
                <w:szCs w:val="20"/>
              </w:rPr>
              <w:t>April 2020</w:t>
            </w:r>
            <w:r w:rsidR="005172DB">
              <w:rPr>
                <w:rFonts w:ascii="Calibri" w:hAnsi="Calibri" w:cs="Calibri"/>
                <w:b/>
                <w:bCs/>
                <w:i/>
                <w:iCs/>
                <w:sz w:val="20"/>
                <w:szCs w:val="20"/>
              </w:rPr>
              <w:t>.</w:t>
            </w:r>
          </w:p>
          <w:p w14:paraId="025FFA61" w14:textId="4E95423B" w:rsidR="009D088E" w:rsidRPr="0018278A" w:rsidRDefault="009D088E" w:rsidP="00A42E71">
            <w:pPr>
              <w:pStyle w:val="ListParagraph"/>
              <w:numPr>
                <w:ilvl w:val="0"/>
                <w:numId w:val="41"/>
              </w:numPr>
              <w:rPr>
                <w:rFonts w:ascii="Calibri" w:hAnsi="Calibri" w:cs="Calibri"/>
                <w:sz w:val="20"/>
                <w:szCs w:val="20"/>
              </w:rPr>
            </w:pPr>
            <w:r w:rsidRPr="005172DB">
              <w:rPr>
                <w:rFonts w:ascii="Calibri" w:hAnsi="Calibri" w:cs="Calibri"/>
                <w:sz w:val="20"/>
                <w:szCs w:val="20"/>
              </w:rPr>
              <w:t xml:space="preserve">Develop </w:t>
            </w:r>
            <w:r w:rsidR="00A42E71" w:rsidRPr="005172DB">
              <w:rPr>
                <w:rFonts w:ascii="Calibri" w:hAnsi="Calibri" w:cs="Calibri"/>
                <w:sz w:val="20"/>
                <w:szCs w:val="20"/>
              </w:rPr>
              <w:t xml:space="preserve">a participation and engagement strategy to </w:t>
            </w:r>
            <w:r w:rsidRPr="005172DB">
              <w:rPr>
                <w:rFonts w:ascii="Calibri" w:hAnsi="Calibri" w:cs="Calibri"/>
                <w:sz w:val="20"/>
                <w:szCs w:val="20"/>
              </w:rPr>
              <w:t xml:space="preserve">ensure that </w:t>
            </w:r>
            <w:r w:rsidR="00FB4E8C" w:rsidRPr="005172DB">
              <w:rPr>
                <w:rFonts w:ascii="Calibri" w:hAnsi="Calibri" w:cs="Calibri"/>
                <w:sz w:val="20"/>
                <w:szCs w:val="20"/>
              </w:rPr>
              <w:t>c</w:t>
            </w:r>
            <w:r w:rsidRPr="005172DB">
              <w:rPr>
                <w:rFonts w:ascii="Calibri" w:hAnsi="Calibri" w:cs="Calibri"/>
                <w:sz w:val="20"/>
                <w:szCs w:val="20"/>
              </w:rPr>
              <w:t>hildren</w:t>
            </w:r>
            <w:r w:rsidR="00FB4E8C" w:rsidRPr="005172DB">
              <w:rPr>
                <w:rFonts w:ascii="Calibri" w:hAnsi="Calibri" w:cs="Calibri"/>
                <w:sz w:val="20"/>
                <w:szCs w:val="20"/>
              </w:rPr>
              <w:t>’s</w:t>
            </w:r>
            <w:r w:rsidRPr="005172DB">
              <w:rPr>
                <w:rFonts w:ascii="Calibri" w:hAnsi="Calibri" w:cs="Calibri"/>
                <w:sz w:val="20"/>
                <w:szCs w:val="20"/>
              </w:rPr>
              <w:t xml:space="preserve"> voices are at the core of our </w:t>
            </w:r>
            <w:r w:rsidR="00FF200A" w:rsidRPr="005172DB">
              <w:rPr>
                <w:rFonts w:ascii="Calibri" w:hAnsi="Calibri" w:cs="Calibri"/>
                <w:sz w:val="20"/>
                <w:szCs w:val="20"/>
              </w:rPr>
              <w:t>work</w:t>
            </w:r>
            <w:r w:rsidR="00A42E71" w:rsidRPr="005172DB">
              <w:rPr>
                <w:rFonts w:ascii="Calibri" w:hAnsi="Calibri" w:cs="Calibri"/>
                <w:sz w:val="20"/>
                <w:szCs w:val="20"/>
              </w:rPr>
              <w:t xml:space="preserve">, practitioners are fully involved, and we work with families to improve safeguarding outcomes </w:t>
            </w:r>
            <w:r w:rsidR="00A42E71" w:rsidRPr="006C5C9E">
              <w:rPr>
                <w:rFonts w:ascii="Calibri" w:hAnsi="Calibri" w:cs="Calibri"/>
                <w:b/>
                <w:bCs/>
                <w:i/>
                <w:iCs/>
                <w:sz w:val="20"/>
                <w:szCs w:val="20"/>
              </w:rPr>
              <w:t>by</w:t>
            </w:r>
            <w:r w:rsidR="00A42E71" w:rsidRPr="0018278A">
              <w:rPr>
                <w:rFonts w:ascii="Calibri" w:hAnsi="Calibri" w:cs="Calibri"/>
                <w:b/>
                <w:bCs/>
                <w:i/>
                <w:iCs/>
                <w:sz w:val="20"/>
                <w:szCs w:val="20"/>
              </w:rPr>
              <w:t xml:space="preserve"> October 2020</w:t>
            </w:r>
            <w:r w:rsidR="005172DB">
              <w:rPr>
                <w:rFonts w:ascii="Calibri" w:hAnsi="Calibri" w:cs="Calibri"/>
                <w:sz w:val="20"/>
                <w:szCs w:val="20"/>
              </w:rPr>
              <w:t>.</w:t>
            </w:r>
          </w:p>
          <w:p w14:paraId="371509C5" w14:textId="4F7DE854" w:rsidR="009D088E" w:rsidRPr="0018278A" w:rsidRDefault="009D088E" w:rsidP="009D088E">
            <w:pPr>
              <w:pStyle w:val="ListParagraph"/>
              <w:numPr>
                <w:ilvl w:val="0"/>
                <w:numId w:val="41"/>
              </w:numPr>
              <w:rPr>
                <w:rFonts w:ascii="Calibri" w:hAnsi="Calibri" w:cs="Calibri"/>
                <w:sz w:val="20"/>
                <w:szCs w:val="20"/>
              </w:rPr>
            </w:pPr>
            <w:r w:rsidRPr="005172DB">
              <w:rPr>
                <w:rFonts w:ascii="Calibri" w:hAnsi="Calibri" w:cs="Calibri"/>
                <w:sz w:val="20"/>
                <w:szCs w:val="20"/>
              </w:rPr>
              <w:t xml:space="preserve">Benchmark with </w:t>
            </w:r>
            <w:r w:rsidR="00FB4E8C" w:rsidRPr="005172DB">
              <w:rPr>
                <w:rFonts w:ascii="Calibri" w:hAnsi="Calibri" w:cs="Calibri"/>
                <w:sz w:val="20"/>
                <w:szCs w:val="20"/>
              </w:rPr>
              <w:t>other</w:t>
            </w:r>
            <w:r w:rsidRPr="005172DB">
              <w:rPr>
                <w:rFonts w:ascii="Calibri" w:hAnsi="Calibri" w:cs="Calibri"/>
                <w:sz w:val="20"/>
                <w:szCs w:val="20"/>
              </w:rPr>
              <w:t xml:space="preserve"> partnership arrangements </w:t>
            </w:r>
            <w:r w:rsidR="00FB4E8C" w:rsidRPr="005172DB">
              <w:rPr>
                <w:rFonts w:ascii="Calibri" w:hAnsi="Calibri" w:cs="Calibri"/>
                <w:sz w:val="20"/>
                <w:szCs w:val="20"/>
              </w:rPr>
              <w:t>to</w:t>
            </w:r>
            <w:r w:rsidRPr="005172DB">
              <w:rPr>
                <w:rFonts w:ascii="Calibri" w:hAnsi="Calibri" w:cs="Calibri"/>
                <w:sz w:val="20"/>
                <w:szCs w:val="20"/>
              </w:rPr>
              <w:t xml:space="preserve"> identify </w:t>
            </w:r>
            <w:r w:rsidR="00FB4E8C" w:rsidRPr="005172DB">
              <w:rPr>
                <w:rFonts w:ascii="Calibri" w:hAnsi="Calibri" w:cs="Calibri"/>
                <w:sz w:val="20"/>
                <w:szCs w:val="20"/>
              </w:rPr>
              <w:t>good practice and opportunities to innovate and improve</w:t>
            </w:r>
            <w:r w:rsidR="006C5C9E">
              <w:rPr>
                <w:rFonts w:ascii="Calibri" w:hAnsi="Calibri" w:cs="Calibri"/>
                <w:sz w:val="20"/>
                <w:szCs w:val="20"/>
              </w:rPr>
              <w:t xml:space="preserve"> </w:t>
            </w:r>
            <w:r w:rsidR="006C5C9E" w:rsidRPr="006C5C9E">
              <w:rPr>
                <w:rFonts w:ascii="Calibri" w:hAnsi="Calibri" w:cs="Calibri"/>
                <w:b/>
                <w:bCs/>
                <w:i/>
                <w:iCs/>
                <w:sz w:val="20"/>
                <w:szCs w:val="20"/>
              </w:rPr>
              <w:t>by</w:t>
            </w:r>
            <w:r w:rsidR="006C5C9E">
              <w:rPr>
                <w:rFonts w:ascii="Calibri" w:hAnsi="Calibri" w:cs="Calibri"/>
                <w:sz w:val="20"/>
                <w:szCs w:val="20"/>
              </w:rPr>
              <w:t xml:space="preserve"> </w:t>
            </w:r>
            <w:r w:rsidR="00E87125" w:rsidRPr="005172DB">
              <w:rPr>
                <w:rFonts w:ascii="Calibri" w:hAnsi="Calibri" w:cs="Calibri"/>
                <w:b/>
                <w:bCs/>
                <w:i/>
                <w:iCs/>
                <w:sz w:val="20"/>
                <w:szCs w:val="20"/>
              </w:rPr>
              <w:t>May 2020</w:t>
            </w:r>
            <w:r w:rsidR="005172DB">
              <w:rPr>
                <w:rFonts w:ascii="Calibri" w:hAnsi="Calibri" w:cs="Calibri"/>
                <w:b/>
                <w:bCs/>
                <w:i/>
                <w:iCs/>
                <w:sz w:val="20"/>
                <w:szCs w:val="20"/>
              </w:rPr>
              <w:t>.</w:t>
            </w:r>
          </w:p>
          <w:p w14:paraId="3D249CB1" w14:textId="2C8A8C4F" w:rsidR="009D088E" w:rsidRPr="0018278A" w:rsidRDefault="009D088E" w:rsidP="009D088E">
            <w:pPr>
              <w:pStyle w:val="ListParagraph"/>
              <w:numPr>
                <w:ilvl w:val="0"/>
                <w:numId w:val="41"/>
              </w:numPr>
              <w:rPr>
                <w:rFonts w:ascii="Calibri" w:hAnsi="Calibri" w:cs="Calibri"/>
                <w:sz w:val="20"/>
                <w:szCs w:val="20"/>
              </w:rPr>
            </w:pPr>
            <w:r w:rsidRPr="005172DB">
              <w:rPr>
                <w:rFonts w:ascii="Calibri" w:hAnsi="Calibri" w:cs="Calibri"/>
                <w:sz w:val="20"/>
                <w:szCs w:val="20"/>
              </w:rPr>
              <w:t>Review the capacity of the partnership support team to ensure it is fit for purpose</w:t>
            </w:r>
            <w:r w:rsidR="00A42E71" w:rsidRPr="005172DB">
              <w:rPr>
                <w:rFonts w:ascii="Calibri" w:hAnsi="Calibri" w:cs="Calibri"/>
                <w:sz w:val="20"/>
                <w:szCs w:val="20"/>
              </w:rPr>
              <w:t xml:space="preserve"> </w:t>
            </w:r>
            <w:r w:rsidR="00A42E71" w:rsidRPr="006C5C9E">
              <w:rPr>
                <w:rFonts w:ascii="Calibri" w:hAnsi="Calibri" w:cs="Calibri"/>
                <w:b/>
                <w:bCs/>
                <w:i/>
                <w:iCs/>
                <w:sz w:val="20"/>
                <w:szCs w:val="20"/>
              </w:rPr>
              <w:t>by</w:t>
            </w:r>
            <w:r w:rsidR="00A42E71" w:rsidRPr="0018278A">
              <w:rPr>
                <w:rFonts w:ascii="Calibri" w:hAnsi="Calibri" w:cs="Calibri"/>
                <w:b/>
                <w:bCs/>
                <w:i/>
                <w:iCs/>
                <w:sz w:val="20"/>
                <w:szCs w:val="20"/>
              </w:rPr>
              <w:t xml:space="preserve"> </w:t>
            </w:r>
            <w:r w:rsidR="00E87125" w:rsidRPr="005172DB">
              <w:rPr>
                <w:rFonts w:ascii="Calibri" w:hAnsi="Calibri" w:cs="Calibri"/>
                <w:b/>
                <w:bCs/>
                <w:i/>
                <w:iCs/>
                <w:sz w:val="20"/>
                <w:szCs w:val="20"/>
              </w:rPr>
              <w:t>April 2020</w:t>
            </w:r>
            <w:r w:rsidR="005172DB">
              <w:rPr>
                <w:rFonts w:ascii="Calibri" w:hAnsi="Calibri" w:cs="Calibri"/>
                <w:b/>
                <w:bCs/>
                <w:i/>
                <w:iCs/>
                <w:sz w:val="20"/>
                <w:szCs w:val="20"/>
              </w:rPr>
              <w:t>.</w:t>
            </w:r>
          </w:p>
          <w:p w14:paraId="409BFFC7" w14:textId="77777777" w:rsidR="009D088E" w:rsidRPr="009D088E" w:rsidRDefault="009D088E" w:rsidP="009D088E">
            <w:pPr>
              <w:pStyle w:val="ListParagraph"/>
              <w:rPr>
                <w:rFonts w:ascii="Calibri" w:hAnsi="Calibri" w:cs="Calibri"/>
                <w:sz w:val="20"/>
                <w:szCs w:val="20"/>
              </w:rPr>
            </w:pPr>
          </w:p>
          <w:p w14:paraId="3BB04817" w14:textId="77777777" w:rsidR="00A47809" w:rsidRPr="009D088E" w:rsidRDefault="00A47809" w:rsidP="009D088E">
            <w:pPr>
              <w:rPr>
                <w:rFonts w:ascii="Calibri" w:hAnsi="Calibri"/>
                <w:bCs/>
                <w:sz w:val="20"/>
                <w:szCs w:val="20"/>
              </w:rPr>
            </w:pPr>
          </w:p>
        </w:tc>
        <w:tc>
          <w:tcPr>
            <w:tcW w:w="3812" w:type="dxa"/>
            <w:shd w:val="clear" w:color="auto" w:fill="auto"/>
          </w:tcPr>
          <w:p w14:paraId="74CA692D" w14:textId="6CF5936A" w:rsidR="00A47809" w:rsidRPr="000E13BA" w:rsidRDefault="00FB4E8C" w:rsidP="00D25E46">
            <w:pPr>
              <w:rPr>
                <w:rFonts w:ascii="Calibri" w:hAnsi="Calibri"/>
                <w:bCs/>
                <w:sz w:val="20"/>
                <w:szCs w:val="20"/>
              </w:rPr>
            </w:pPr>
            <w:r>
              <w:rPr>
                <w:rFonts w:ascii="Calibri" w:hAnsi="Calibri"/>
                <w:bCs/>
                <w:sz w:val="20"/>
                <w:szCs w:val="20"/>
              </w:rPr>
              <w:t xml:space="preserve">Safeguarding Partnership </w:t>
            </w:r>
            <w:r w:rsidR="00E87125">
              <w:rPr>
                <w:rFonts w:ascii="Calibri" w:hAnsi="Calibri"/>
                <w:bCs/>
                <w:sz w:val="20"/>
                <w:szCs w:val="20"/>
              </w:rPr>
              <w:t xml:space="preserve">Team, </w:t>
            </w:r>
            <w:r w:rsidR="00E52797">
              <w:rPr>
                <w:rFonts w:ascii="Calibri" w:hAnsi="Calibri"/>
                <w:bCs/>
                <w:sz w:val="20"/>
                <w:szCs w:val="20"/>
              </w:rPr>
              <w:t xml:space="preserve">Lead Partners, </w:t>
            </w:r>
            <w:r w:rsidR="00E87125">
              <w:rPr>
                <w:rFonts w:ascii="Calibri" w:hAnsi="Calibri"/>
                <w:bCs/>
                <w:sz w:val="20"/>
                <w:szCs w:val="20"/>
              </w:rPr>
              <w:t>Steering</w:t>
            </w:r>
            <w:r w:rsidR="009D088E">
              <w:rPr>
                <w:rFonts w:ascii="Calibri" w:hAnsi="Calibri"/>
                <w:bCs/>
                <w:sz w:val="20"/>
                <w:szCs w:val="20"/>
              </w:rPr>
              <w:t xml:space="preserve"> </w:t>
            </w:r>
            <w:r w:rsidR="00875DC9">
              <w:rPr>
                <w:rFonts w:ascii="Calibri" w:hAnsi="Calibri"/>
                <w:bCs/>
                <w:sz w:val="20"/>
                <w:szCs w:val="20"/>
              </w:rPr>
              <w:t>G</w:t>
            </w:r>
            <w:r w:rsidR="009D088E">
              <w:rPr>
                <w:rFonts w:ascii="Calibri" w:hAnsi="Calibri"/>
                <w:bCs/>
                <w:sz w:val="20"/>
                <w:szCs w:val="20"/>
              </w:rPr>
              <w:t xml:space="preserve">roup and Scrutineer </w:t>
            </w:r>
          </w:p>
        </w:tc>
      </w:tr>
      <w:bookmarkEnd w:id="2"/>
      <w:tr w:rsidR="0025106E" w:rsidRPr="00A30689" w14:paraId="014F62A5" w14:textId="77777777" w:rsidTr="00D25E46">
        <w:trPr>
          <w:trHeight w:val="432"/>
        </w:trPr>
        <w:tc>
          <w:tcPr>
            <w:tcW w:w="15152" w:type="dxa"/>
            <w:gridSpan w:val="4"/>
          </w:tcPr>
          <w:p w14:paraId="5971E447" w14:textId="39635E96" w:rsidR="0025106E" w:rsidRPr="00A30689" w:rsidRDefault="0025106E">
            <w:pPr>
              <w:rPr>
                <w:rFonts w:ascii="Calibri" w:eastAsia="Times New Roman" w:hAnsi="Calibri" w:cs="Arial"/>
                <w:lang w:eastAsia="en-GB"/>
              </w:rPr>
            </w:pPr>
            <w:r w:rsidRPr="0067652E">
              <w:rPr>
                <w:rFonts w:ascii="Calibri" w:eastAsia="Times New Roman" w:hAnsi="Calibri" w:cs="Arial"/>
                <w:b/>
                <w:lang w:eastAsia="en-GB"/>
              </w:rPr>
              <w:t>Related action plans:</w:t>
            </w:r>
            <w:r w:rsidRPr="0067652E">
              <w:rPr>
                <w:rFonts w:ascii="Calibri" w:eastAsia="Times New Roman" w:hAnsi="Calibri" w:cs="Arial"/>
                <w:lang w:eastAsia="en-GB"/>
              </w:rPr>
              <w:t xml:space="preserve"> </w:t>
            </w:r>
            <w:r w:rsidR="00241865">
              <w:rPr>
                <w:rFonts w:ascii="Calibri" w:eastAsia="Times New Roman" w:hAnsi="Calibri" w:cs="Arial"/>
                <w:lang w:eastAsia="en-GB"/>
              </w:rPr>
              <w:t xml:space="preserve">Health and Wellbeing Board Plan, Community Safety Business Plan and Safeguarding Adults Board Business Plan and in line with the Memorandum of Understanding ensure </w:t>
            </w:r>
            <w:r w:rsidR="00395B9B">
              <w:rPr>
                <w:rFonts w:ascii="Calibri" w:eastAsia="Times New Roman" w:hAnsi="Calibri" w:cs="Arial"/>
                <w:lang w:eastAsia="en-GB"/>
              </w:rPr>
              <w:t>that other Strategic Boards are held to account for delivery of shared priorities.</w:t>
            </w:r>
            <w:r w:rsidR="00395B9B" w:rsidDel="00241865">
              <w:rPr>
                <w:rFonts w:ascii="Calibri" w:eastAsia="Times New Roman" w:hAnsi="Calibri" w:cs="Arial"/>
                <w:lang w:eastAsia="en-GB"/>
              </w:rPr>
              <w:t xml:space="preserve"> </w:t>
            </w:r>
            <w:r w:rsidRPr="0067652E">
              <w:rPr>
                <w:rFonts w:ascii="Calibri" w:eastAsia="Times New Roman" w:hAnsi="Calibri" w:cs="Arial"/>
                <w:b/>
                <w:lang w:eastAsia="en-GB"/>
              </w:rPr>
              <w:t>Impact information:</w:t>
            </w:r>
            <w:r w:rsidRPr="0067652E">
              <w:rPr>
                <w:rFonts w:ascii="Calibri" w:eastAsia="Times New Roman" w:hAnsi="Calibri" w:cs="Arial"/>
                <w:lang w:eastAsia="en-GB"/>
              </w:rPr>
              <w:t xml:space="preserve"> </w:t>
            </w:r>
            <w:r w:rsidR="00FB4E8C">
              <w:rPr>
                <w:rFonts w:ascii="Calibri" w:eastAsia="Times New Roman" w:hAnsi="Calibri" w:cs="Arial"/>
                <w:lang w:eastAsia="en-GB"/>
              </w:rPr>
              <w:t xml:space="preserve">The </w:t>
            </w:r>
            <w:r w:rsidR="00241865">
              <w:rPr>
                <w:rFonts w:ascii="Calibri" w:eastAsia="Times New Roman" w:hAnsi="Calibri" w:cs="Arial"/>
                <w:lang w:eastAsia="en-GB"/>
              </w:rPr>
              <w:t>P</w:t>
            </w:r>
            <w:r w:rsidR="00FB4E8C">
              <w:rPr>
                <w:rFonts w:ascii="Calibri" w:eastAsia="Times New Roman" w:hAnsi="Calibri" w:cs="Arial"/>
                <w:lang w:eastAsia="en-GB"/>
              </w:rPr>
              <w:t>ar</w:t>
            </w:r>
            <w:r w:rsidR="00241865">
              <w:rPr>
                <w:rFonts w:ascii="Calibri" w:eastAsia="Times New Roman" w:hAnsi="Calibri" w:cs="Arial"/>
                <w:lang w:eastAsia="en-GB"/>
              </w:rPr>
              <w:t>t</w:t>
            </w:r>
            <w:r w:rsidR="00FB4E8C">
              <w:rPr>
                <w:rFonts w:ascii="Calibri" w:eastAsia="Times New Roman" w:hAnsi="Calibri" w:cs="Arial"/>
                <w:lang w:eastAsia="en-GB"/>
              </w:rPr>
              <w:t xml:space="preserve">nership will have clear governance, will be </w:t>
            </w:r>
            <w:r w:rsidR="00E87125">
              <w:rPr>
                <w:rFonts w:ascii="Calibri" w:eastAsia="Times New Roman" w:hAnsi="Calibri" w:cs="Arial"/>
                <w:lang w:eastAsia="en-GB"/>
              </w:rPr>
              <w:t>aligned</w:t>
            </w:r>
            <w:r w:rsidR="00FB4E8C">
              <w:rPr>
                <w:rFonts w:ascii="Calibri" w:eastAsia="Times New Roman" w:hAnsi="Calibri" w:cs="Arial"/>
                <w:lang w:eastAsia="en-GB"/>
              </w:rPr>
              <w:t xml:space="preserve"> to the other </w:t>
            </w:r>
            <w:r w:rsidR="00241865">
              <w:rPr>
                <w:rFonts w:ascii="Calibri" w:eastAsia="Times New Roman" w:hAnsi="Calibri" w:cs="Arial"/>
                <w:lang w:eastAsia="en-GB"/>
              </w:rPr>
              <w:t>S</w:t>
            </w:r>
            <w:r w:rsidR="00FB4E8C">
              <w:rPr>
                <w:rFonts w:ascii="Calibri" w:eastAsia="Times New Roman" w:hAnsi="Calibri" w:cs="Arial"/>
                <w:lang w:eastAsia="en-GB"/>
              </w:rPr>
              <w:t>trategic Boards and the work of the partnership will be directly influenced by the voi</w:t>
            </w:r>
            <w:r w:rsidR="00241865">
              <w:rPr>
                <w:rFonts w:ascii="Calibri" w:eastAsia="Times New Roman" w:hAnsi="Calibri" w:cs="Arial"/>
                <w:lang w:eastAsia="en-GB"/>
              </w:rPr>
              <w:t>c</w:t>
            </w:r>
            <w:r w:rsidR="00FB4E8C">
              <w:rPr>
                <w:rFonts w:ascii="Calibri" w:eastAsia="Times New Roman" w:hAnsi="Calibri" w:cs="Arial"/>
                <w:lang w:eastAsia="en-GB"/>
              </w:rPr>
              <w:t>es of children and young people</w:t>
            </w:r>
            <w:r w:rsidR="00A42E71">
              <w:rPr>
                <w:rFonts w:ascii="Calibri" w:eastAsia="Times New Roman" w:hAnsi="Calibri" w:cs="Arial"/>
                <w:lang w:eastAsia="en-GB"/>
              </w:rPr>
              <w:t>, front-line</w:t>
            </w:r>
            <w:r w:rsidR="00FB4E8C">
              <w:rPr>
                <w:rFonts w:ascii="Calibri" w:eastAsia="Times New Roman" w:hAnsi="Calibri" w:cs="Arial"/>
                <w:lang w:eastAsia="en-GB"/>
              </w:rPr>
              <w:t xml:space="preserve"> professionals</w:t>
            </w:r>
            <w:r w:rsidR="00A42E71">
              <w:rPr>
                <w:rFonts w:ascii="Calibri" w:eastAsia="Times New Roman" w:hAnsi="Calibri" w:cs="Arial"/>
                <w:lang w:eastAsia="en-GB"/>
              </w:rPr>
              <w:t xml:space="preserve"> and families. </w:t>
            </w:r>
          </w:p>
        </w:tc>
      </w:tr>
      <w:tr w:rsidR="0025106E" w:rsidRPr="000E13BA" w14:paraId="0C9D8C1A" w14:textId="77777777" w:rsidTr="00CD6C92">
        <w:trPr>
          <w:trHeight w:val="353"/>
        </w:trPr>
        <w:tc>
          <w:tcPr>
            <w:tcW w:w="1560" w:type="dxa"/>
            <w:shd w:val="clear" w:color="auto" w:fill="00B0F0"/>
          </w:tcPr>
          <w:p w14:paraId="5D88082A" w14:textId="77777777" w:rsidR="0025106E" w:rsidRPr="005174B0" w:rsidRDefault="0025106E" w:rsidP="00D25E46">
            <w:pPr>
              <w:rPr>
                <w:rFonts w:ascii="Calibri" w:hAnsi="Calibri"/>
                <w:b/>
                <w:bCs/>
                <w:sz w:val="20"/>
                <w:szCs w:val="20"/>
              </w:rPr>
            </w:pPr>
            <w:r>
              <w:rPr>
                <w:rFonts w:ascii="Calibri" w:eastAsia="Times New Roman" w:hAnsi="Calibri" w:cs="Arial"/>
                <w:b/>
                <w:lang w:eastAsia="en-GB"/>
              </w:rPr>
              <w:t>Priority</w:t>
            </w:r>
          </w:p>
        </w:tc>
        <w:tc>
          <w:tcPr>
            <w:tcW w:w="2693" w:type="dxa"/>
            <w:shd w:val="clear" w:color="auto" w:fill="00B0F0"/>
          </w:tcPr>
          <w:tbl>
            <w:tblPr>
              <w:tblW w:w="0" w:type="auto"/>
              <w:tblBorders>
                <w:top w:val="nil"/>
                <w:left w:val="nil"/>
                <w:bottom w:val="nil"/>
                <w:right w:val="nil"/>
              </w:tblBorders>
              <w:tblLayout w:type="fixed"/>
              <w:tblLook w:val="0000" w:firstRow="0" w:lastRow="0" w:firstColumn="0" w:lastColumn="0" w:noHBand="0" w:noVBand="0"/>
            </w:tblPr>
            <w:tblGrid>
              <w:gridCol w:w="1347"/>
            </w:tblGrid>
            <w:tr w:rsidR="0025106E" w:rsidRPr="00A96300" w14:paraId="21B18D42" w14:textId="77777777" w:rsidTr="00D25E46">
              <w:trPr>
                <w:trHeight w:val="116"/>
              </w:trPr>
              <w:tc>
                <w:tcPr>
                  <w:tcW w:w="1347" w:type="dxa"/>
                </w:tcPr>
                <w:p w14:paraId="46AE2440" w14:textId="77777777" w:rsidR="0025106E" w:rsidRPr="00A96300" w:rsidRDefault="0025106E" w:rsidP="00D25E46">
                  <w:pPr>
                    <w:autoSpaceDE w:val="0"/>
                    <w:autoSpaceDN w:val="0"/>
                    <w:adjustRightInd w:val="0"/>
                    <w:rPr>
                      <w:rFonts w:ascii="Verdana" w:hAnsi="Verdana" w:cs="Verdana"/>
                      <w:color w:val="000000"/>
                      <w:sz w:val="23"/>
                      <w:szCs w:val="23"/>
                    </w:rPr>
                  </w:pPr>
                  <w:r w:rsidRPr="00A96300">
                    <w:rPr>
                      <w:rFonts w:ascii="Calibri" w:eastAsia="Times New Roman" w:hAnsi="Calibri" w:cs="Arial"/>
                      <w:b/>
                      <w:lang w:eastAsia="en-GB"/>
                    </w:rPr>
                    <w:t xml:space="preserve">Outcomes </w:t>
                  </w:r>
                </w:p>
              </w:tc>
            </w:tr>
          </w:tbl>
          <w:p w14:paraId="3384E6EF" w14:textId="77777777" w:rsidR="0025106E" w:rsidRPr="000E13BA" w:rsidRDefault="0025106E" w:rsidP="00D25E46">
            <w:pPr>
              <w:rPr>
                <w:rFonts w:ascii="Calibri" w:hAnsi="Calibri"/>
                <w:bCs/>
                <w:sz w:val="20"/>
                <w:szCs w:val="20"/>
              </w:rPr>
            </w:pPr>
          </w:p>
        </w:tc>
        <w:tc>
          <w:tcPr>
            <w:tcW w:w="7087" w:type="dxa"/>
            <w:shd w:val="clear" w:color="auto" w:fill="00B0F0"/>
          </w:tcPr>
          <w:p w14:paraId="0C9C1D05" w14:textId="77777777" w:rsidR="0025106E" w:rsidRPr="000E13BA" w:rsidRDefault="0025106E" w:rsidP="00D25E46">
            <w:pPr>
              <w:rPr>
                <w:rFonts w:ascii="Calibri" w:hAnsi="Calibri"/>
                <w:bCs/>
                <w:sz w:val="20"/>
                <w:szCs w:val="20"/>
              </w:rPr>
            </w:pPr>
            <w:r w:rsidRPr="0060037D">
              <w:rPr>
                <w:rFonts w:ascii="Calibri" w:eastAsia="Times New Roman" w:hAnsi="Calibri" w:cs="Arial"/>
                <w:b/>
                <w:lang w:eastAsia="en-GB"/>
              </w:rPr>
              <w:t>Activity and timescale</w:t>
            </w:r>
          </w:p>
        </w:tc>
        <w:tc>
          <w:tcPr>
            <w:tcW w:w="3812" w:type="dxa"/>
            <w:shd w:val="clear" w:color="auto" w:fill="00B0F0"/>
          </w:tcPr>
          <w:p w14:paraId="5C11F326" w14:textId="77777777" w:rsidR="0025106E" w:rsidRPr="0060037D" w:rsidRDefault="0025106E" w:rsidP="00D25E46">
            <w:pPr>
              <w:jc w:val="both"/>
              <w:rPr>
                <w:rFonts w:ascii="Calibri" w:eastAsia="Times New Roman" w:hAnsi="Calibri" w:cs="Arial"/>
                <w:b/>
                <w:lang w:eastAsia="en-GB"/>
              </w:rPr>
            </w:pPr>
            <w:r>
              <w:rPr>
                <w:rFonts w:ascii="Calibri" w:eastAsia="Times New Roman" w:hAnsi="Calibri" w:cs="Arial"/>
                <w:b/>
                <w:lang w:eastAsia="en-GB"/>
              </w:rPr>
              <w:t xml:space="preserve">Group responsible and </w:t>
            </w:r>
          </w:p>
          <w:p w14:paraId="37A9EAB2" w14:textId="77777777" w:rsidR="0025106E" w:rsidRPr="000E13BA" w:rsidRDefault="0025106E" w:rsidP="00D25E46">
            <w:pPr>
              <w:rPr>
                <w:rFonts w:ascii="Calibri" w:hAnsi="Calibri"/>
                <w:bCs/>
                <w:sz w:val="20"/>
                <w:szCs w:val="20"/>
              </w:rPr>
            </w:pPr>
            <w:r w:rsidRPr="0060037D">
              <w:rPr>
                <w:rFonts w:ascii="Calibri" w:eastAsia="Times New Roman" w:hAnsi="Calibri" w:cs="Arial"/>
                <w:b/>
                <w:lang w:eastAsia="en-GB"/>
              </w:rPr>
              <w:t>mechanism</w:t>
            </w:r>
          </w:p>
        </w:tc>
      </w:tr>
      <w:tr w:rsidR="0025106E" w:rsidRPr="000E13BA" w14:paraId="4A1B5FA1" w14:textId="77777777" w:rsidTr="00CD6C92">
        <w:trPr>
          <w:trHeight w:val="608"/>
        </w:trPr>
        <w:tc>
          <w:tcPr>
            <w:tcW w:w="1560" w:type="dxa"/>
          </w:tcPr>
          <w:p w14:paraId="13148855" w14:textId="77777777" w:rsidR="0025106E" w:rsidRPr="0025106E" w:rsidRDefault="0025106E" w:rsidP="0025106E">
            <w:pPr>
              <w:rPr>
                <w:rFonts w:ascii="Calibri" w:hAnsi="Calibri"/>
                <w:b/>
                <w:bCs/>
                <w:sz w:val="20"/>
                <w:szCs w:val="20"/>
              </w:rPr>
            </w:pPr>
            <w:r>
              <w:rPr>
                <w:rFonts w:ascii="Calibri" w:hAnsi="Calibri"/>
                <w:b/>
                <w:bCs/>
                <w:sz w:val="20"/>
                <w:szCs w:val="20"/>
              </w:rPr>
              <w:t>5.</w:t>
            </w:r>
            <w:r>
              <w:rPr>
                <w:b/>
                <w:bCs/>
              </w:rPr>
              <w:t xml:space="preserve"> </w:t>
            </w:r>
            <w:r w:rsidRPr="0025106E">
              <w:rPr>
                <w:rFonts w:ascii="Calibri" w:hAnsi="Calibri" w:cs="Calibri"/>
                <w:b/>
                <w:bCs/>
                <w:sz w:val="20"/>
                <w:szCs w:val="20"/>
              </w:rPr>
              <w:t>Revise and embed a learning and Improvement Framework</w:t>
            </w:r>
          </w:p>
        </w:tc>
        <w:tc>
          <w:tcPr>
            <w:tcW w:w="2693" w:type="dxa"/>
          </w:tcPr>
          <w:p w14:paraId="15BED1EA" w14:textId="6A48A173" w:rsidR="0025106E" w:rsidRPr="00765812" w:rsidRDefault="00396FFC" w:rsidP="00D25E46">
            <w:pPr>
              <w:rPr>
                <w:rFonts w:ascii="Calibri" w:hAnsi="Calibri" w:cs="Calibri"/>
                <w:bCs/>
                <w:sz w:val="20"/>
                <w:szCs w:val="20"/>
              </w:rPr>
            </w:pPr>
            <w:r>
              <w:rPr>
                <w:rFonts w:ascii="Calibri" w:hAnsi="Calibri" w:cs="Calibri"/>
                <w:bCs/>
                <w:sz w:val="20"/>
                <w:szCs w:val="20"/>
              </w:rPr>
              <w:t xml:space="preserve">Partners have the required knowledge, </w:t>
            </w:r>
            <w:r w:rsidR="00567ABC">
              <w:rPr>
                <w:rFonts w:ascii="Calibri" w:hAnsi="Calibri" w:cs="Calibri"/>
                <w:bCs/>
                <w:sz w:val="20"/>
                <w:szCs w:val="20"/>
              </w:rPr>
              <w:t xml:space="preserve">experience, </w:t>
            </w:r>
            <w:r>
              <w:rPr>
                <w:rFonts w:ascii="Calibri" w:hAnsi="Calibri" w:cs="Calibri"/>
                <w:bCs/>
                <w:sz w:val="20"/>
                <w:szCs w:val="20"/>
              </w:rPr>
              <w:t xml:space="preserve">skills and information to improve safeguarding outcomes for children </w:t>
            </w:r>
          </w:p>
        </w:tc>
        <w:tc>
          <w:tcPr>
            <w:tcW w:w="7087" w:type="dxa"/>
          </w:tcPr>
          <w:p w14:paraId="1E015436" w14:textId="2180FCBA" w:rsidR="006C5C9E" w:rsidRPr="006C5C9E" w:rsidRDefault="006C5C9E" w:rsidP="00467352">
            <w:pPr>
              <w:pStyle w:val="ListParagraph"/>
              <w:numPr>
                <w:ilvl w:val="0"/>
                <w:numId w:val="49"/>
              </w:numPr>
              <w:rPr>
                <w:rFonts w:ascii="Calibri" w:hAnsi="Calibri" w:cs="Calibri"/>
                <w:b/>
                <w:bCs/>
                <w:i/>
                <w:iCs/>
                <w:sz w:val="20"/>
                <w:szCs w:val="20"/>
              </w:rPr>
            </w:pPr>
            <w:r>
              <w:rPr>
                <w:rFonts w:ascii="Calibri" w:hAnsi="Calibri" w:cs="Calibri"/>
                <w:sz w:val="20"/>
                <w:szCs w:val="20"/>
              </w:rPr>
              <w:t xml:space="preserve">Develop a </w:t>
            </w:r>
            <w:r w:rsidRPr="00467352">
              <w:rPr>
                <w:rFonts w:ascii="Calibri" w:hAnsi="Calibri" w:cs="Calibri"/>
                <w:sz w:val="20"/>
                <w:szCs w:val="20"/>
              </w:rPr>
              <w:t>Quality</w:t>
            </w:r>
            <w:r w:rsidR="00467352">
              <w:rPr>
                <w:rFonts w:ascii="Calibri" w:hAnsi="Calibri" w:cs="Calibri"/>
                <w:sz w:val="20"/>
                <w:szCs w:val="20"/>
              </w:rPr>
              <w:t xml:space="preserve"> </w:t>
            </w:r>
            <w:r w:rsidR="00A42E71">
              <w:rPr>
                <w:rFonts w:ascii="Calibri" w:hAnsi="Calibri" w:cs="Calibri"/>
                <w:sz w:val="20"/>
                <w:szCs w:val="20"/>
              </w:rPr>
              <w:t>A</w:t>
            </w:r>
            <w:r w:rsidR="00467352">
              <w:rPr>
                <w:rFonts w:ascii="Calibri" w:hAnsi="Calibri" w:cs="Calibri"/>
                <w:sz w:val="20"/>
                <w:szCs w:val="20"/>
              </w:rPr>
              <w:t xml:space="preserve">ssurance </w:t>
            </w:r>
            <w:r>
              <w:rPr>
                <w:rFonts w:ascii="Calibri" w:hAnsi="Calibri" w:cs="Calibri"/>
                <w:sz w:val="20"/>
                <w:szCs w:val="20"/>
              </w:rPr>
              <w:t>and Scrutiny F</w:t>
            </w:r>
            <w:r w:rsidR="00467352">
              <w:rPr>
                <w:rFonts w:ascii="Calibri" w:hAnsi="Calibri" w:cs="Calibri"/>
                <w:sz w:val="20"/>
                <w:szCs w:val="20"/>
              </w:rPr>
              <w:t xml:space="preserve">ramework </w:t>
            </w:r>
            <w:r w:rsidRPr="006C5C9E">
              <w:rPr>
                <w:rFonts w:ascii="Calibri" w:hAnsi="Calibri" w:cs="Calibri"/>
                <w:b/>
                <w:bCs/>
                <w:i/>
                <w:iCs/>
                <w:sz w:val="20"/>
                <w:szCs w:val="20"/>
              </w:rPr>
              <w:t>by</w:t>
            </w:r>
            <w:r>
              <w:rPr>
                <w:rFonts w:ascii="Calibri" w:hAnsi="Calibri" w:cs="Calibri"/>
                <w:sz w:val="20"/>
                <w:szCs w:val="20"/>
              </w:rPr>
              <w:t xml:space="preserve"> </w:t>
            </w:r>
            <w:r w:rsidRPr="006C5C9E">
              <w:rPr>
                <w:rFonts w:ascii="Calibri" w:hAnsi="Calibri" w:cs="Calibri"/>
                <w:b/>
                <w:bCs/>
                <w:i/>
                <w:iCs/>
                <w:sz w:val="20"/>
                <w:szCs w:val="20"/>
              </w:rPr>
              <w:t>June 2020</w:t>
            </w:r>
          </w:p>
          <w:p w14:paraId="5487B7DA" w14:textId="03DE5FB0" w:rsidR="007D7B14" w:rsidRPr="00467352" w:rsidRDefault="006C5C9E" w:rsidP="00467352">
            <w:pPr>
              <w:pStyle w:val="ListParagraph"/>
              <w:numPr>
                <w:ilvl w:val="0"/>
                <w:numId w:val="49"/>
              </w:numPr>
              <w:rPr>
                <w:rFonts w:ascii="Calibri" w:hAnsi="Calibri" w:cs="Calibri"/>
                <w:sz w:val="20"/>
                <w:szCs w:val="20"/>
              </w:rPr>
            </w:pPr>
            <w:r>
              <w:rPr>
                <w:rFonts w:ascii="Calibri" w:hAnsi="Calibri" w:cs="Calibri"/>
                <w:sz w:val="20"/>
                <w:szCs w:val="20"/>
              </w:rPr>
              <w:t xml:space="preserve">Revise the </w:t>
            </w:r>
            <w:r w:rsidR="00A42E71">
              <w:rPr>
                <w:rFonts w:ascii="Calibri" w:hAnsi="Calibri" w:cs="Calibri"/>
                <w:sz w:val="20"/>
                <w:szCs w:val="20"/>
              </w:rPr>
              <w:t>P</w:t>
            </w:r>
            <w:r w:rsidR="007D7B14" w:rsidRPr="00467352">
              <w:rPr>
                <w:rFonts w:ascii="Calibri" w:hAnsi="Calibri" w:cs="Calibri"/>
                <w:sz w:val="20"/>
                <w:szCs w:val="20"/>
              </w:rPr>
              <w:t xml:space="preserve">erformance data set to ensure it </w:t>
            </w:r>
            <w:r w:rsidR="00FB4E8C" w:rsidRPr="00467352">
              <w:rPr>
                <w:rFonts w:ascii="Calibri" w:hAnsi="Calibri" w:cs="Calibri"/>
                <w:sz w:val="20"/>
                <w:szCs w:val="20"/>
              </w:rPr>
              <w:t xml:space="preserve">identifies </w:t>
            </w:r>
            <w:r w:rsidR="00AF600C" w:rsidRPr="00467352">
              <w:rPr>
                <w:rFonts w:ascii="Calibri" w:hAnsi="Calibri" w:cs="Calibri"/>
                <w:sz w:val="20"/>
                <w:szCs w:val="20"/>
              </w:rPr>
              <w:t>risks and strengths in the Par</w:t>
            </w:r>
            <w:r w:rsidR="00241865" w:rsidRPr="00467352">
              <w:rPr>
                <w:rFonts w:ascii="Calibri" w:hAnsi="Calibri" w:cs="Calibri"/>
                <w:sz w:val="20"/>
                <w:szCs w:val="20"/>
              </w:rPr>
              <w:t>t</w:t>
            </w:r>
            <w:r w:rsidR="00AF600C" w:rsidRPr="00467352">
              <w:rPr>
                <w:rFonts w:ascii="Calibri" w:hAnsi="Calibri" w:cs="Calibri"/>
                <w:sz w:val="20"/>
                <w:szCs w:val="20"/>
              </w:rPr>
              <w:t xml:space="preserve">nership to inform </w:t>
            </w:r>
            <w:r w:rsidR="00FF200A" w:rsidRPr="00467352">
              <w:rPr>
                <w:rFonts w:ascii="Calibri" w:hAnsi="Calibri" w:cs="Calibri"/>
                <w:sz w:val="20"/>
                <w:szCs w:val="20"/>
              </w:rPr>
              <w:t>the necessary</w:t>
            </w:r>
            <w:r w:rsidR="00AF600C" w:rsidRPr="00467352">
              <w:rPr>
                <w:rFonts w:ascii="Calibri" w:hAnsi="Calibri" w:cs="Calibri"/>
                <w:sz w:val="20"/>
                <w:szCs w:val="20"/>
              </w:rPr>
              <w:t xml:space="preserve"> improvement </w:t>
            </w:r>
            <w:r w:rsidR="00FF200A" w:rsidRPr="00467352">
              <w:rPr>
                <w:rFonts w:ascii="Calibri" w:hAnsi="Calibri" w:cs="Calibri"/>
                <w:sz w:val="20"/>
                <w:szCs w:val="20"/>
              </w:rPr>
              <w:t>activity</w:t>
            </w:r>
            <w:r w:rsidR="00A42E71">
              <w:rPr>
                <w:rFonts w:ascii="Calibri" w:hAnsi="Calibri" w:cs="Calibri"/>
                <w:sz w:val="20"/>
                <w:szCs w:val="20"/>
              </w:rPr>
              <w:t xml:space="preserve"> </w:t>
            </w:r>
            <w:r w:rsidR="00A42E71" w:rsidRPr="006C5C9E">
              <w:rPr>
                <w:rFonts w:ascii="Calibri" w:hAnsi="Calibri" w:cs="Calibri"/>
                <w:b/>
                <w:bCs/>
                <w:i/>
                <w:iCs/>
                <w:sz w:val="20"/>
                <w:szCs w:val="20"/>
              </w:rPr>
              <w:t>by</w:t>
            </w:r>
            <w:r w:rsidR="00A42E71">
              <w:rPr>
                <w:rFonts w:ascii="Calibri" w:hAnsi="Calibri" w:cs="Calibri"/>
                <w:sz w:val="20"/>
                <w:szCs w:val="20"/>
              </w:rPr>
              <w:t xml:space="preserve"> </w:t>
            </w:r>
            <w:r w:rsidR="00A42E71" w:rsidRPr="006C5C9E">
              <w:rPr>
                <w:rFonts w:ascii="Calibri" w:hAnsi="Calibri" w:cs="Calibri"/>
                <w:b/>
                <w:bCs/>
                <w:i/>
                <w:iCs/>
                <w:sz w:val="20"/>
                <w:szCs w:val="20"/>
              </w:rPr>
              <w:t>June</w:t>
            </w:r>
            <w:r w:rsidR="00467352" w:rsidRPr="006C5C9E">
              <w:rPr>
                <w:rFonts w:ascii="Calibri" w:hAnsi="Calibri" w:cs="Calibri"/>
                <w:b/>
                <w:bCs/>
                <w:i/>
                <w:iCs/>
                <w:sz w:val="20"/>
                <w:szCs w:val="20"/>
              </w:rPr>
              <w:t xml:space="preserve"> </w:t>
            </w:r>
            <w:r w:rsidR="00E87125" w:rsidRPr="00467352">
              <w:rPr>
                <w:rFonts w:ascii="Calibri" w:hAnsi="Calibri" w:cs="Calibri"/>
                <w:b/>
                <w:bCs/>
                <w:i/>
                <w:iCs/>
                <w:sz w:val="20"/>
                <w:szCs w:val="20"/>
              </w:rPr>
              <w:t>2020</w:t>
            </w:r>
          </w:p>
          <w:p w14:paraId="75A508B9" w14:textId="0B3CFC43" w:rsidR="007D7B14" w:rsidRPr="00467352" w:rsidRDefault="007D7B14" w:rsidP="007D7B14">
            <w:pPr>
              <w:pStyle w:val="ListParagraph"/>
              <w:numPr>
                <w:ilvl w:val="0"/>
                <w:numId w:val="49"/>
              </w:numPr>
              <w:rPr>
                <w:rFonts w:ascii="Calibri" w:hAnsi="Calibri" w:cs="Calibri"/>
                <w:b/>
                <w:bCs/>
                <w:i/>
                <w:iCs/>
                <w:sz w:val="20"/>
                <w:szCs w:val="20"/>
              </w:rPr>
            </w:pPr>
            <w:r w:rsidRPr="007D7B14">
              <w:rPr>
                <w:rFonts w:ascii="Calibri" w:hAnsi="Calibri" w:cs="Calibri"/>
                <w:sz w:val="20"/>
                <w:szCs w:val="20"/>
              </w:rPr>
              <w:t xml:space="preserve">Revise the multi-agency audit process to ensure that it is practice focused and </w:t>
            </w:r>
            <w:r w:rsidR="00AF600C">
              <w:rPr>
                <w:rFonts w:ascii="Calibri" w:hAnsi="Calibri" w:cs="Calibri"/>
                <w:sz w:val="20"/>
                <w:szCs w:val="20"/>
              </w:rPr>
              <w:t xml:space="preserve">captures </w:t>
            </w:r>
            <w:r w:rsidRPr="007D7B14">
              <w:rPr>
                <w:rFonts w:ascii="Calibri" w:hAnsi="Calibri" w:cs="Calibri"/>
                <w:sz w:val="20"/>
                <w:szCs w:val="20"/>
              </w:rPr>
              <w:t xml:space="preserve">the </w:t>
            </w:r>
            <w:r w:rsidR="00AF600C">
              <w:rPr>
                <w:rFonts w:ascii="Calibri" w:hAnsi="Calibri" w:cs="Calibri"/>
                <w:sz w:val="20"/>
                <w:szCs w:val="20"/>
              </w:rPr>
              <w:t xml:space="preserve">lived experience </w:t>
            </w:r>
            <w:r w:rsidRPr="007D7B14">
              <w:rPr>
                <w:rFonts w:ascii="Calibri" w:hAnsi="Calibri" w:cs="Calibri"/>
                <w:sz w:val="20"/>
                <w:szCs w:val="20"/>
              </w:rPr>
              <w:t xml:space="preserve">children and </w:t>
            </w:r>
            <w:r w:rsidR="00AF600C">
              <w:rPr>
                <w:rFonts w:ascii="Calibri" w:hAnsi="Calibri" w:cs="Calibri"/>
                <w:sz w:val="20"/>
                <w:szCs w:val="20"/>
              </w:rPr>
              <w:t xml:space="preserve">their </w:t>
            </w:r>
            <w:r w:rsidR="00A42E71" w:rsidRPr="007D7B14">
              <w:rPr>
                <w:rFonts w:ascii="Calibri" w:hAnsi="Calibri" w:cs="Calibri"/>
                <w:sz w:val="20"/>
                <w:szCs w:val="20"/>
              </w:rPr>
              <w:t xml:space="preserve">families </w:t>
            </w:r>
            <w:r w:rsidR="00A42E71" w:rsidRPr="006C5C9E">
              <w:rPr>
                <w:rFonts w:ascii="Calibri" w:hAnsi="Calibri" w:cs="Calibri"/>
                <w:b/>
                <w:bCs/>
                <w:i/>
                <w:iCs/>
                <w:sz w:val="20"/>
                <w:szCs w:val="20"/>
              </w:rPr>
              <w:t xml:space="preserve">by </w:t>
            </w:r>
            <w:r w:rsidR="00E87125" w:rsidRPr="00467352">
              <w:rPr>
                <w:rFonts w:ascii="Calibri" w:hAnsi="Calibri" w:cs="Calibri"/>
                <w:b/>
                <w:bCs/>
                <w:i/>
                <w:iCs/>
                <w:sz w:val="20"/>
                <w:szCs w:val="20"/>
              </w:rPr>
              <w:t>June 2020</w:t>
            </w:r>
          </w:p>
          <w:p w14:paraId="574C9BF0" w14:textId="040A5C65" w:rsidR="00CD6C92" w:rsidRDefault="00CD6C92" w:rsidP="007D7B14">
            <w:pPr>
              <w:pStyle w:val="ListParagraph"/>
              <w:numPr>
                <w:ilvl w:val="0"/>
                <w:numId w:val="49"/>
              </w:numPr>
              <w:rPr>
                <w:rFonts w:ascii="Calibri" w:hAnsi="Calibri" w:cs="Calibri"/>
                <w:sz w:val="20"/>
                <w:szCs w:val="20"/>
              </w:rPr>
            </w:pPr>
            <w:r>
              <w:rPr>
                <w:rFonts w:ascii="Calibri" w:hAnsi="Calibri" w:cs="Calibri"/>
                <w:sz w:val="20"/>
                <w:szCs w:val="20"/>
              </w:rPr>
              <w:t>Plan the scrutiny events in line with key priorities to review progress and impact and inform future planning</w:t>
            </w:r>
            <w:r w:rsidR="00A42E71">
              <w:rPr>
                <w:rFonts w:ascii="Calibri" w:hAnsi="Calibri" w:cs="Calibri"/>
                <w:sz w:val="20"/>
                <w:szCs w:val="20"/>
              </w:rPr>
              <w:t xml:space="preserve"> </w:t>
            </w:r>
            <w:r w:rsidR="00A42E71" w:rsidRPr="006C5C9E">
              <w:rPr>
                <w:rFonts w:ascii="Calibri" w:hAnsi="Calibri" w:cs="Calibri"/>
                <w:b/>
                <w:bCs/>
                <w:i/>
                <w:iCs/>
                <w:sz w:val="20"/>
                <w:szCs w:val="20"/>
              </w:rPr>
              <w:t>by</w:t>
            </w:r>
            <w:r w:rsidRPr="006C5C9E">
              <w:rPr>
                <w:rFonts w:ascii="Calibri" w:hAnsi="Calibri" w:cs="Calibri"/>
                <w:b/>
                <w:bCs/>
                <w:i/>
                <w:iCs/>
                <w:sz w:val="20"/>
                <w:szCs w:val="20"/>
              </w:rPr>
              <w:t xml:space="preserve"> </w:t>
            </w:r>
            <w:r w:rsidR="00467352" w:rsidRPr="00467352">
              <w:rPr>
                <w:rFonts w:ascii="Calibri" w:hAnsi="Calibri" w:cs="Calibri"/>
                <w:b/>
                <w:bCs/>
                <w:i/>
                <w:iCs/>
                <w:sz w:val="20"/>
                <w:szCs w:val="20"/>
              </w:rPr>
              <w:t>June 2020</w:t>
            </w:r>
          </w:p>
          <w:p w14:paraId="31073469" w14:textId="54839818" w:rsidR="0025106E" w:rsidRPr="007D7B14" w:rsidRDefault="007D7B14" w:rsidP="007D7B14">
            <w:pPr>
              <w:pStyle w:val="ListParagraph"/>
              <w:numPr>
                <w:ilvl w:val="0"/>
                <w:numId w:val="49"/>
              </w:numPr>
              <w:rPr>
                <w:rFonts w:ascii="Calibri" w:hAnsi="Calibri" w:cs="Calibri"/>
                <w:sz w:val="20"/>
                <w:szCs w:val="20"/>
              </w:rPr>
            </w:pPr>
            <w:r w:rsidRPr="007D7B14">
              <w:rPr>
                <w:rFonts w:ascii="Calibri" w:hAnsi="Calibri" w:cs="Calibri"/>
                <w:sz w:val="20"/>
                <w:szCs w:val="20"/>
              </w:rPr>
              <w:t xml:space="preserve">Develop </w:t>
            </w:r>
            <w:r w:rsidR="00AF600C">
              <w:rPr>
                <w:rFonts w:ascii="Calibri" w:hAnsi="Calibri" w:cs="Calibri"/>
                <w:sz w:val="20"/>
                <w:szCs w:val="20"/>
              </w:rPr>
              <w:t xml:space="preserve">and deliver a </w:t>
            </w:r>
            <w:r w:rsidR="00FF200A">
              <w:rPr>
                <w:rFonts w:ascii="Calibri" w:hAnsi="Calibri" w:cs="Calibri"/>
                <w:sz w:val="20"/>
                <w:szCs w:val="20"/>
              </w:rPr>
              <w:t xml:space="preserve">partnership </w:t>
            </w:r>
            <w:r w:rsidR="00FF200A" w:rsidRPr="007D7B14">
              <w:rPr>
                <w:rFonts w:ascii="Calibri" w:hAnsi="Calibri" w:cs="Calibri"/>
                <w:sz w:val="20"/>
                <w:szCs w:val="20"/>
              </w:rPr>
              <w:t>training</w:t>
            </w:r>
            <w:r w:rsidRPr="007D7B14">
              <w:rPr>
                <w:rFonts w:ascii="Calibri" w:hAnsi="Calibri" w:cs="Calibri"/>
                <w:sz w:val="20"/>
                <w:szCs w:val="20"/>
              </w:rPr>
              <w:t xml:space="preserve"> </w:t>
            </w:r>
            <w:r w:rsidR="00FA58B5">
              <w:rPr>
                <w:rFonts w:ascii="Calibri" w:hAnsi="Calibri" w:cs="Calibri"/>
                <w:sz w:val="20"/>
                <w:szCs w:val="20"/>
              </w:rPr>
              <w:t xml:space="preserve">and learning </w:t>
            </w:r>
            <w:r w:rsidR="00AF600C">
              <w:rPr>
                <w:rFonts w:ascii="Calibri" w:hAnsi="Calibri" w:cs="Calibri"/>
                <w:sz w:val="20"/>
                <w:szCs w:val="20"/>
              </w:rPr>
              <w:t xml:space="preserve">programme based on a robust </w:t>
            </w:r>
            <w:r w:rsidR="00A42E71">
              <w:rPr>
                <w:rFonts w:ascii="Calibri" w:hAnsi="Calibri" w:cs="Calibri"/>
                <w:sz w:val="20"/>
                <w:szCs w:val="20"/>
              </w:rPr>
              <w:t>need’s</w:t>
            </w:r>
            <w:r w:rsidR="00AF600C">
              <w:rPr>
                <w:rFonts w:ascii="Calibri" w:hAnsi="Calibri" w:cs="Calibri"/>
                <w:sz w:val="20"/>
                <w:szCs w:val="20"/>
              </w:rPr>
              <w:t xml:space="preserve"> </w:t>
            </w:r>
            <w:r w:rsidR="007C43CF">
              <w:rPr>
                <w:rFonts w:ascii="Calibri" w:hAnsi="Calibri" w:cs="Calibri"/>
                <w:sz w:val="20"/>
                <w:szCs w:val="20"/>
              </w:rPr>
              <w:t>analysis</w:t>
            </w:r>
            <w:r w:rsidR="00AF600C">
              <w:rPr>
                <w:rFonts w:ascii="Calibri" w:hAnsi="Calibri" w:cs="Calibri"/>
                <w:sz w:val="20"/>
                <w:szCs w:val="20"/>
              </w:rPr>
              <w:t xml:space="preserve"> linked to the learning from scrutiny events, case reviews and audit</w:t>
            </w:r>
            <w:r w:rsidR="00A42E71">
              <w:rPr>
                <w:rFonts w:ascii="Calibri" w:hAnsi="Calibri" w:cs="Calibri"/>
                <w:sz w:val="20"/>
                <w:szCs w:val="20"/>
              </w:rPr>
              <w:t xml:space="preserve"> </w:t>
            </w:r>
            <w:r w:rsidR="00A42E71" w:rsidRPr="006C5C9E">
              <w:rPr>
                <w:rFonts w:ascii="Calibri" w:hAnsi="Calibri" w:cs="Calibri"/>
                <w:b/>
                <w:bCs/>
                <w:i/>
                <w:iCs/>
                <w:sz w:val="20"/>
                <w:szCs w:val="20"/>
              </w:rPr>
              <w:t>by</w:t>
            </w:r>
            <w:r w:rsidR="00A42E71">
              <w:rPr>
                <w:rFonts w:ascii="Calibri" w:hAnsi="Calibri" w:cs="Calibri"/>
                <w:sz w:val="20"/>
                <w:szCs w:val="20"/>
              </w:rPr>
              <w:t xml:space="preserve"> </w:t>
            </w:r>
            <w:r w:rsidR="00E87125" w:rsidRPr="00467352">
              <w:rPr>
                <w:rFonts w:ascii="Calibri" w:hAnsi="Calibri" w:cs="Calibri"/>
                <w:b/>
                <w:bCs/>
                <w:i/>
                <w:iCs/>
                <w:sz w:val="20"/>
                <w:szCs w:val="20"/>
              </w:rPr>
              <w:t>May</w:t>
            </w:r>
            <w:r w:rsidR="00FF200A" w:rsidRPr="00467352">
              <w:rPr>
                <w:rFonts w:ascii="Calibri" w:hAnsi="Calibri" w:cs="Calibri"/>
                <w:b/>
                <w:bCs/>
                <w:i/>
                <w:iCs/>
                <w:sz w:val="20"/>
                <w:szCs w:val="20"/>
              </w:rPr>
              <w:t xml:space="preserve"> </w:t>
            </w:r>
            <w:r w:rsidR="00E87125" w:rsidRPr="00467352">
              <w:rPr>
                <w:rFonts w:ascii="Calibri" w:hAnsi="Calibri" w:cs="Calibri"/>
                <w:b/>
                <w:bCs/>
                <w:i/>
                <w:iCs/>
                <w:sz w:val="20"/>
                <w:szCs w:val="20"/>
              </w:rPr>
              <w:t>2020</w:t>
            </w:r>
            <w:r w:rsidR="00875DC9">
              <w:rPr>
                <w:rFonts w:ascii="Calibri" w:hAnsi="Calibri" w:cs="Calibri"/>
                <w:b/>
                <w:bCs/>
                <w:i/>
                <w:iCs/>
                <w:sz w:val="20"/>
                <w:szCs w:val="20"/>
              </w:rPr>
              <w:t xml:space="preserve">      </w:t>
            </w:r>
          </w:p>
        </w:tc>
        <w:tc>
          <w:tcPr>
            <w:tcW w:w="3812" w:type="dxa"/>
            <w:shd w:val="clear" w:color="auto" w:fill="auto"/>
          </w:tcPr>
          <w:p w14:paraId="7C725B09" w14:textId="41E9AD4B" w:rsidR="0025106E" w:rsidRPr="000E13BA" w:rsidRDefault="00AF600C" w:rsidP="00D25E46">
            <w:pPr>
              <w:rPr>
                <w:rFonts w:ascii="Calibri" w:hAnsi="Calibri"/>
                <w:bCs/>
                <w:sz w:val="20"/>
                <w:szCs w:val="20"/>
              </w:rPr>
            </w:pPr>
            <w:r>
              <w:rPr>
                <w:rFonts w:ascii="Calibri" w:hAnsi="Calibri"/>
                <w:bCs/>
                <w:sz w:val="20"/>
                <w:szCs w:val="20"/>
              </w:rPr>
              <w:t>Safeguarding Partnership Team,</w:t>
            </w:r>
            <w:r w:rsidR="00E87125">
              <w:rPr>
                <w:rFonts w:ascii="Calibri" w:hAnsi="Calibri"/>
                <w:bCs/>
                <w:sz w:val="20"/>
                <w:szCs w:val="20"/>
              </w:rPr>
              <w:t xml:space="preserve"> </w:t>
            </w:r>
            <w:r w:rsidR="0025106E">
              <w:rPr>
                <w:rFonts w:ascii="Calibri" w:hAnsi="Calibri"/>
                <w:bCs/>
                <w:sz w:val="20"/>
                <w:szCs w:val="20"/>
              </w:rPr>
              <w:t xml:space="preserve">Steering </w:t>
            </w:r>
            <w:r w:rsidR="003517E1">
              <w:rPr>
                <w:rFonts w:ascii="Calibri" w:hAnsi="Calibri"/>
                <w:bCs/>
                <w:sz w:val="20"/>
                <w:szCs w:val="20"/>
              </w:rPr>
              <w:t>group, Training</w:t>
            </w:r>
            <w:r w:rsidR="00875DC9">
              <w:rPr>
                <w:rFonts w:ascii="Calibri" w:hAnsi="Calibri"/>
                <w:bCs/>
                <w:sz w:val="20"/>
                <w:szCs w:val="20"/>
              </w:rPr>
              <w:t xml:space="preserve"> and Development and Quality Assurance sub-groups</w:t>
            </w:r>
            <w:r w:rsidR="0025106E">
              <w:rPr>
                <w:rFonts w:ascii="Calibri" w:hAnsi="Calibri"/>
                <w:bCs/>
                <w:sz w:val="20"/>
                <w:szCs w:val="20"/>
              </w:rPr>
              <w:t xml:space="preserve"> and Scrutineer </w:t>
            </w:r>
          </w:p>
        </w:tc>
      </w:tr>
    </w:tbl>
    <w:p w14:paraId="17308AF8" w14:textId="77777777" w:rsidR="00A72891" w:rsidRDefault="00A72891" w:rsidP="00A30689">
      <w:pPr>
        <w:rPr>
          <w:rFonts w:asciiTheme="majorHAnsi" w:eastAsia="Times New Roman" w:hAnsiTheme="majorHAnsi" w:cstheme="majorHAnsi"/>
          <w:sz w:val="16"/>
          <w:szCs w:val="16"/>
          <w:lang w:eastAsia="en-GB"/>
        </w:rPr>
      </w:pPr>
    </w:p>
    <w:p w14:paraId="63293FED" w14:textId="75E079A9" w:rsidR="00661881" w:rsidRDefault="003517E1" w:rsidP="00F24979">
      <w:pPr>
        <w:rPr>
          <w:rFonts w:ascii="Calibri" w:eastAsia="Times New Roman" w:hAnsi="Calibri" w:cstheme="minorHAnsi"/>
          <w:b/>
          <w:lang w:eastAsia="en-GB"/>
        </w:rPr>
      </w:pPr>
      <w:r>
        <w:rPr>
          <w:rFonts w:ascii="Calibri" w:eastAsia="Times New Roman" w:hAnsi="Calibri" w:cstheme="minorHAnsi"/>
          <w:b/>
          <w:lang w:eastAsia="en-GB"/>
        </w:rPr>
        <w:br w:type="page"/>
      </w:r>
    </w:p>
    <w:p w14:paraId="3FA82E5F" w14:textId="77777777" w:rsidR="0018278A" w:rsidRDefault="0018278A" w:rsidP="00F24979">
      <w:pPr>
        <w:rPr>
          <w:rFonts w:ascii="Calibri" w:eastAsia="Times New Roman" w:hAnsi="Calibri" w:cstheme="minorHAnsi"/>
          <w:b/>
          <w:lang w:eastAsia="en-GB"/>
        </w:rPr>
      </w:pPr>
    </w:p>
    <w:p w14:paraId="0CB64072" w14:textId="77777777" w:rsidR="00A72891" w:rsidRPr="007E404F" w:rsidRDefault="00A72891" w:rsidP="00A30689">
      <w:pPr>
        <w:rPr>
          <w:rFonts w:asciiTheme="majorHAnsi" w:eastAsia="Times New Roman" w:hAnsiTheme="majorHAnsi" w:cstheme="majorHAnsi"/>
          <w:sz w:val="16"/>
          <w:szCs w:val="16"/>
          <w:lang w:eastAsia="en-GB"/>
        </w:rPr>
      </w:pPr>
    </w:p>
    <w:sectPr w:rsidR="00A72891" w:rsidRPr="007E404F" w:rsidSect="001E0119">
      <w:headerReference w:type="default" r:id="rId12"/>
      <w:footerReference w:type="even" r:id="rId13"/>
      <w:footerReference w:type="default" r:id="rId14"/>
      <w:pgSz w:w="16838" w:h="11906" w:orient="landscape"/>
      <w:pgMar w:top="964" w:right="992" w:bottom="96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254F" w16cex:dateUtc="2020-06-16T10:02:00Z"/>
  <w16cex:commentExtensible w16cex:durableId="22932676" w16cex:dateUtc="2020-06-16T10: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CEF28" w14:textId="77777777" w:rsidR="00EE7B19" w:rsidRDefault="00EE7B19" w:rsidP="006C2B11">
      <w:r>
        <w:separator/>
      </w:r>
    </w:p>
  </w:endnote>
  <w:endnote w:type="continuationSeparator" w:id="0">
    <w:p w14:paraId="674E3796" w14:textId="77777777" w:rsidR="00EE7B19" w:rsidRDefault="00EE7B19" w:rsidP="006C2B11">
      <w:r>
        <w:continuationSeparator/>
      </w:r>
    </w:p>
  </w:endnote>
  <w:endnote w:type="continuationNotice" w:id="1">
    <w:p w14:paraId="19B31E52" w14:textId="77777777" w:rsidR="00EE7B19" w:rsidRDefault="00EE7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0C46" w14:textId="77777777" w:rsidR="007B685E" w:rsidRDefault="007B685E" w:rsidP="00512E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BBC2F" w14:textId="77777777" w:rsidR="007B685E" w:rsidRDefault="007B685E" w:rsidP="00125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A37C9" w14:textId="77777777" w:rsidR="007B685E" w:rsidRDefault="007B685E" w:rsidP="00512E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B76">
      <w:rPr>
        <w:rStyle w:val="PageNumber"/>
        <w:noProof/>
      </w:rPr>
      <w:t>2</w:t>
    </w:r>
    <w:r>
      <w:rPr>
        <w:rStyle w:val="PageNumber"/>
      </w:rPr>
      <w:fldChar w:fldCharType="end"/>
    </w:r>
  </w:p>
  <w:p w14:paraId="1D2ABFDC" w14:textId="77777777" w:rsidR="007B685E" w:rsidRDefault="007B685E" w:rsidP="001257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77D29" w14:textId="77777777" w:rsidR="00EE7B19" w:rsidRDefault="00EE7B19" w:rsidP="006C2B11">
      <w:r>
        <w:separator/>
      </w:r>
    </w:p>
  </w:footnote>
  <w:footnote w:type="continuationSeparator" w:id="0">
    <w:p w14:paraId="616C0462" w14:textId="77777777" w:rsidR="00EE7B19" w:rsidRDefault="00EE7B19" w:rsidP="006C2B11">
      <w:r>
        <w:continuationSeparator/>
      </w:r>
    </w:p>
  </w:footnote>
  <w:footnote w:type="continuationNotice" w:id="1">
    <w:p w14:paraId="4798C2C0" w14:textId="77777777" w:rsidR="00EE7B19" w:rsidRDefault="00EE7B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A7C2" w14:textId="77777777" w:rsidR="007B685E" w:rsidRPr="00955E53" w:rsidRDefault="007B685E" w:rsidP="00CD6C92">
    <w:pPr>
      <w:pStyle w:val="Header"/>
      <w:tabs>
        <w:tab w:val="left" w:pos="4692"/>
        <w:tab w:val="right" w:pos="1471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C6993"/>
    <w:multiLevelType w:val="hybridMultilevel"/>
    <w:tmpl w:val="76EA6000"/>
    <w:lvl w:ilvl="0" w:tplc="65D89388">
      <w:start w:val="1"/>
      <w:numFmt w:val="decimal"/>
      <w:lvlText w:val="%1."/>
      <w:lvlJc w:val="left"/>
      <w:pPr>
        <w:ind w:left="720" w:hanging="360"/>
      </w:pPr>
      <w:rPr>
        <w:rFonts w:hint="default"/>
        <w:b w:val="0"/>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31E5B"/>
    <w:multiLevelType w:val="hybridMultilevel"/>
    <w:tmpl w:val="903A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16878"/>
    <w:multiLevelType w:val="hybridMultilevel"/>
    <w:tmpl w:val="FC3C21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A6331A"/>
    <w:multiLevelType w:val="hybridMultilevel"/>
    <w:tmpl w:val="3110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8344B"/>
    <w:multiLevelType w:val="hybridMultilevel"/>
    <w:tmpl w:val="D374B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BC4996"/>
    <w:multiLevelType w:val="hybridMultilevel"/>
    <w:tmpl w:val="88188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515D00"/>
    <w:multiLevelType w:val="hybridMultilevel"/>
    <w:tmpl w:val="084481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07045"/>
    <w:multiLevelType w:val="hybridMultilevel"/>
    <w:tmpl w:val="B4E672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38117C"/>
    <w:multiLevelType w:val="hybridMultilevel"/>
    <w:tmpl w:val="E9CA69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966A75"/>
    <w:multiLevelType w:val="hybridMultilevel"/>
    <w:tmpl w:val="4DA64284"/>
    <w:lvl w:ilvl="0" w:tplc="266450B8">
      <w:start w:val="1"/>
      <w:numFmt w:val="decimal"/>
      <w:lvlText w:val="%1."/>
      <w:lvlJc w:val="left"/>
      <w:pPr>
        <w:ind w:left="720" w:hanging="360"/>
      </w:pPr>
      <w:rPr>
        <w:rFonts w:ascii="Calibri" w:eastAsiaTheme="minorHAnsi" w:hAnsi="Calibri" w:cs="Calibri"/>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010478"/>
    <w:multiLevelType w:val="hybridMultilevel"/>
    <w:tmpl w:val="F9E68288"/>
    <w:lvl w:ilvl="0" w:tplc="DDAEEFF0">
      <w:start w:val="3"/>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2" w15:restartNumberingAfterBreak="0">
    <w:nsid w:val="281D1835"/>
    <w:multiLevelType w:val="hybridMultilevel"/>
    <w:tmpl w:val="A39E9520"/>
    <w:lvl w:ilvl="0" w:tplc="FB0A3D2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C3D32"/>
    <w:multiLevelType w:val="hybridMultilevel"/>
    <w:tmpl w:val="93DABA3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B72CAE"/>
    <w:multiLevelType w:val="hybridMultilevel"/>
    <w:tmpl w:val="AF32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A56BB8"/>
    <w:multiLevelType w:val="hybridMultilevel"/>
    <w:tmpl w:val="95160D96"/>
    <w:lvl w:ilvl="0" w:tplc="4DC02BD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7074B"/>
    <w:multiLevelType w:val="hybridMultilevel"/>
    <w:tmpl w:val="D3A26C6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2E360625"/>
    <w:multiLevelType w:val="hybridMultilevel"/>
    <w:tmpl w:val="14C2A1F4"/>
    <w:lvl w:ilvl="0" w:tplc="8C528E4A">
      <w:start w:val="1"/>
      <w:numFmt w:val="decimal"/>
      <w:lvlText w:val="%1."/>
      <w:lvlJc w:val="left"/>
      <w:pPr>
        <w:ind w:left="720" w:hanging="360"/>
      </w:pPr>
      <w:rPr>
        <w:rFonts w:hint="default"/>
        <w:b w:val="0"/>
        <w:bCs/>
        <w:i w:val="0"/>
        <w:i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E7F7948"/>
    <w:multiLevelType w:val="hybridMultilevel"/>
    <w:tmpl w:val="49AA4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192013"/>
    <w:multiLevelType w:val="hybridMultilevel"/>
    <w:tmpl w:val="57C483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2510D4"/>
    <w:multiLevelType w:val="hybridMultilevel"/>
    <w:tmpl w:val="9AA64A6E"/>
    <w:lvl w:ilvl="0" w:tplc="4EBCE4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3A7DBD"/>
    <w:multiLevelType w:val="multilevel"/>
    <w:tmpl w:val="1644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DC386A"/>
    <w:multiLevelType w:val="hybridMultilevel"/>
    <w:tmpl w:val="781EAB3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B24D84"/>
    <w:multiLevelType w:val="hybridMultilevel"/>
    <w:tmpl w:val="89ECC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E569A8"/>
    <w:multiLevelType w:val="hybridMultilevel"/>
    <w:tmpl w:val="107A6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441FE6"/>
    <w:multiLevelType w:val="hybridMultilevel"/>
    <w:tmpl w:val="7AA81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551685"/>
    <w:multiLevelType w:val="hybridMultilevel"/>
    <w:tmpl w:val="2F425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607611"/>
    <w:multiLevelType w:val="hybridMultilevel"/>
    <w:tmpl w:val="81A63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45F477D7"/>
    <w:multiLevelType w:val="hybridMultilevel"/>
    <w:tmpl w:val="93EA066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D11427"/>
    <w:multiLevelType w:val="hybridMultilevel"/>
    <w:tmpl w:val="18AE1480"/>
    <w:lvl w:ilvl="0" w:tplc="956CF24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AD0FFE"/>
    <w:multiLevelType w:val="hybridMultilevel"/>
    <w:tmpl w:val="49AA4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F749AE"/>
    <w:multiLevelType w:val="hybridMultilevel"/>
    <w:tmpl w:val="38C42E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1D3762"/>
    <w:multiLevelType w:val="hybridMultilevel"/>
    <w:tmpl w:val="E6B07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7884A46"/>
    <w:multiLevelType w:val="hybridMultilevel"/>
    <w:tmpl w:val="E0E6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695E51"/>
    <w:multiLevelType w:val="hybridMultilevel"/>
    <w:tmpl w:val="3EA49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A6104BA"/>
    <w:multiLevelType w:val="hybridMultilevel"/>
    <w:tmpl w:val="BC38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E4110D"/>
    <w:multiLevelType w:val="hybridMultilevel"/>
    <w:tmpl w:val="BD04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875F18"/>
    <w:multiLevelType w:val="hybridMultilevel"/>
    <w:tmpl w:val="7AA81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E0189D"/>
    <w:multiLevelType w:val="hybridMultilevel"/>
    <w:tmpl w:val="71681AF4"/>
    <w:lvl w:ilvl="0" w:tplc="7F987E9A">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3267B0"/>
    <w:multiLevelType w:val="hybridMultilevel"/>
    <w:tmpl w:val="2670096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0" w15:restartNumberingAfterBreak="0">
    <w:nsid w:val="5E92477E"/>
    <w:multiLevelType w:val="hybridMultilevel"/>
    <w:tmpl w:val="EFBCC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0CB0984"/>
    <w:multiLevelType w:val="hybridMultilevel"/>
    <w:tmpl w:val="30DE4064"/>
    <w:lvl w:ilvl="0" w:tplc="0809000F">
      <w:start w:val="1"/>
      <w:numFmt w:val="decimal"/>
      <w:lvlText w:val="%1."/>
      <w:lvlJc w:val="left"/>
      <w:pPr>
        <w:ind w:left="1156" w:hanging="360"/>
      </w:pPr>
      <w:rPr>
        <w:rFonts w:hint="default"/>
      </w:rPr>
    </w:lvl>
    <w:lvl w:ilvl="1" w:tplc="08090019" w:tentative="1">
      <w:start w:val="1"/>
      <w:numFmt w:val="lowerLetter"/>
      <w:lvlText w:val="%2."/>
      <w:lvlJc w:val="left"/>
      <w:pPr>
        <w:ind w:left="1876" w:hanging="360"/>
      </w:pPr>
    </w:lvl>
    <w:lvl w:ilvl="2" w:tplc="0809001B" w:tentative="1">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42" w15:restartNumberingAfterBreak="0">
    <w:nsid w:val="650252BB"/>
    <w:multiLevelType w:val="hybridMultilevel"/>
    <w:tmpl w:val="2AE0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BB0074"/>
    <w:multiLevelType w:val="hybridMultilevel"/>
    <w:tmpl w:val="2D7C7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2C1FDF"/>
    <w:multiLevelType w:val="hybridMultilevel"/>
    <w:tmpl w:val="C9FC6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0FE060E"/>
    <w:multiLevelType w:val="hybridMultilevel"/>
    <w:tmpl w:val="495A80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87036E"/>
    <w:multiLevelType w:val="hybridMultilevel"/>
    <w:tmpl w:val="9580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838"/>
    <w:multiLevelType w:val="hybridMultilevel"/>
    <w:tmpl w:val="6DE2F650"/>
    <w:lvl w:ilvl="0" w:tplc="0809000F">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8" w15:restartNumberingAfterBreak="0">
    <w:nsid w:val="768D463F"/>
    <w:multiLevelType w:val="hybridMultilevel"/>
    <w:tmpl w:val="68528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F004F3"/>
    <w:multiLevelType w:val="hybridMultilevel"/>
    <w:tmpl w:val="1146FF8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0" w15:restartNumberingAfterBreak="0">
    <w:nsid w:val="799049BE"/>
    <w:multiLevelType w:val="hybridMultilevel"/>
    <w:tmpl w:val="8AF07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AB74CA"/>
    <w:multiLevelType w:val="hybridMultilevel"/>
    <w:tmpl w:val="81F8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39"/>
  </w:num>
  <w:num w:numId="4">
    <w:abstractNumId w:val="3"/>
  </w:num>
  <w:num w:numId="5">
    <w:abstractNumId w:val="7"/>
  </w:num>
  <w:num w:numId="6">
    <w:abstractNumId w:val="13"/>
  </w:num>
  <w:num w:numId="7">
    <w:abstractNumId w:val="19"/>
  </w:num>
  <w:num w:numId="8">
    <w:abstractNumId w:val="48"/>
  </w:num>
  <w:num w:numId="9">
    <w:abstractNumId w:val="0"/>
  </w:num>
  <w:num w:numId="10">
    <w:abstractNumId w:val="32"/>
  </w:num>
  <w:num w:numId="11">
    <w:abstractNumId w:val="40"/>
  </w:num>
  <w:num w:numId="12">
    <w:abstractNumId w:val="51"/>
  </w:num>
  <w:num w:numId="13">
    <w:abstractNumId w:val="2"/>
  </w:num>
  <w:num w:numId="14">
    <w:abstractNumId w:val="50"/>
  </w:num>
  <w:num w:numId="15">
    <w:abstractNumId w:val="42"/>
  </w:num>
  <w:num w:numId="16">
    <w:abstractNumId w:val="28"/>
  </w:num>
  <w:num w:numId="17">
    <w:abstractNumId w:val="22"/>
  </w:num>
  <w:num w:numId="18">
    <w:abstractNumId w:val="8"/>
  </w:num>
  <w:num w:numId="19">
    <w:abstractNumId w:val="38"/>
  </w:num>
  <w:num w:numId="20">
    <w:abstractNumId w:val="31"/>
  </w:num>
  <w:num w:numId="21">
    <w:abstractNumId w:val="49"/>
  </w:num>
  <w:num w:numId="22">
    <w:abstractNumId w:val="27"/>
  </w:num>
  <w:num w:numId="23">
    <w:abstractNumId w:val="6"/>
  </w:num>
  <w:num w:numId="24">
    <w:abstractNumId w:val="34"/>
  </w:num>
  <w:num w:numId="25">
    <w:abstractNumId w:val="14"/>
  </w:num>
  <w:num w:numId="26">
    <w:abstractNumId w:val="43"/>
  </w:num>
  <w:num w:numId="27">
    <w:abstractNumId w:val="23"/>
  </w:num>
  <w:num w:numId="28">
    <w:abstractNumId w:val="44"/>
  </w:num>
  <w:num w:numId="29">
    <w:abstractNumId w:val="24"/>
  </w:num>
  <w:num w:numId="30">
    <w:abstractNumId w:val="5"/>
  </w:num>
  <w:num w:numId="31">
    <w:abstractNumId w:val="46"/>
  </w:num>
  <w:num w:numId="32">
    <w:abstractNumId w:val="29"/>
  </w:num>
  <w:num w:numId="33">
    <w:abstractNumId w:val="20"/>
  </w:num>
  <w:num w:numId="34">
    <w:abstractNumId w:val="11"/>
  </w:num>
  <w:num w:numId="35">
    <w:abstractNumId w:val="33"/>
  </w:num>
  <w:num w:numId="36">
    <w:abstractNumId w:val="12"/>
  </w:num>
  <w:num w:numId="37">
    <w:abstractNumId w:val="15"/>
  </w:num>
  <w:num w:numId="38">
    <w:abstractNumId w:val="1"/>
  </w:num>
  <w:num w:numId="39">
    <w:abstractNumId w:val="37"/>
  </w:num>
  <w:num w:numId="40">
    <w:abstractNumId w:val="25"/>
  </w:num>
  <w:num w:numId="41">
    <w:abstractNumId w:val="18"/>
  </w:num>
  <w:num w:numId="42">
    <w:abstractNumId w:val="17"/>
  </w:num>
  <w:num w:numId="43">
    <w:abstractNumId w:val="35"/>
  </w:num>
  <w:num w:numId="44">
    <w:abstractNumId w:val="45"/>
  </w:num>
  <w:num w:numId="45">
    <w:abstractNumId w:val="36"/>
  </w:num>
  <w:num w:numId="46">
    <w:abstractNumId w:val="4"/>
  </w:num>
  <w:num w:numId="47">
    <w:abstractNumId w:val="41"/>
  </w:num>
  <w:num w:numId="48">
    <w:abstractNumId w:val="30"/>
  </w:num>
  <w:num w:numId="49">
    <w:abstractNumId w:val="10"/>
  </w:num>
  <w:num w:numId="50">
    <w:abstractNumId w:val="47"/>
  </w:num>
  <w:num w:numId="51">
    <w:abstractNumId w:val="9"/>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71"/>
    <w:rsid w:val="00001A0E"/>
    <w:rsid w:val="00001BCA"/>
    <w:rsid w:val="00003872"/>
    <w:rsid w:val="000040ED"/>
    <w:rsid w:val="00006A7E"/>
    <w:rsid w:val="00010048"/>
    <w:rsid w:val="00012AC4"/>
    <w:rsid w:val="00014A6F"/>
    <w:rsid w:val="000151EA"/>
    <w:rsid w:val="00016171"/>
    <w:rsid w:val="00020736"/>
    <w:rsid w:val="00021813"/>
    <w:rsid w:val="00022C80"/>
    <w:rsid w:val="00024CFF"/>
    <w:rsid w:val="000279D8"/>
    <w:rsid w:val="000345D8"/>
    <w:rsid w:val="00040A6E"/>
    <w:rsid w:val="000447AD"/>
    <w:rsid w:val="0004616B"/>
    <w:rsid w:val="0005115A"/>
    <w:rsid w:val="000541B4"/>
    <w:rsid w:val="000557FC"/>
    <w:rsid w:val="00055AEC"/>
    <w:rsid w:val="00056D11"/>
    <w:rsid w:val="00064DEE"/>
    <w:rsid w:val="00065084"/>
    <w:rsid w:val="00076E61"/>
    <w:rsid w:val="00076FE8"/>
    <w:rsid w:val="00083965"/>
    <w:rsid w:val="00086650"/>
    <w:rsid w:val="00096E4D"/>
    <w:rsid w:val="00097FBE"/>
    <w:rsid w:val="000A0D27"/>
    <w:rsid w:val="000A18B7"/>
    <w:rsid w:val="000A29C6"/>
    <w:rsid w:val="000A34BA"/>
    <w:rsid w:val="000A3908"/>
    <w:rsid w:val="000A4104"/>
    <w:rsid w:val="000B0076"/>
    <w:rsid w:val="000B27BA"/>
    <w:rsid w:val="000B36AF"/>
    <w:rsid w:val="000B44BE"/>
    <w:rsid w:val="000B7C42"/>
    <w:rsid w:val="000C71FD"/>
    <w:rsid w:val="000D4EBA"/>
    <w:rsid w:val="000D63A6"/>
    <w:rsid w:val="000D7660"/>
    <w:rsid w:val="000E0FB2"/>
    <w:rsid w:val="000E13BA"/>
    <w:rsid w:val="000E425D"/>
    <w:rsid w:val="000E4A26"/>
    <w:rsid w:val="000F062D"/>
    <w:rsid w:val="000F5497"/>
    <w:rsid w:val="000F5D33"/>
    <w:rsid w:val="000F6DBB"/>
    <w:rsid w:val="00102E1A"/>
    <w:rsid w:val="001077ED"/>
    <w:rsid w:val="00112995"/>
    <w:rsid w:val="001257D6"/>
    <w:rsid w:val="00126118"/>
    <w:rsid w:val="00126A59"/>
    <w:rsid w:val="001307CF"/>
    <w:rsid w:val="00132D0F"/>
    <w:rsid w:val="00136495"/>
    <w:rsid w:val="00143323"/>
    <w:rsid w:val="00144E5B"/>
    <w:rsid w:val="001477A4"/>
    <w:rsid w:val="00153423"/>
    <w:rsid w:val="001555C9"/>
    <w:rsid w:val="0016616F"/>
    <w:rsid w:val="001717C1"/>
    <w:rsid w:val="00177D07"/>
    <w:rsid w:val="0018278A"/>
    <w:rsid w:val="0018297B"/>
    <w:rsid w:val="00184DEB"/>
    <w:rsid w:val="001933A7"/>
    <w:rsid w:val="001947AB"/>
    <w:rsid w:val="00194FEA"/>
    <w:rsid w:val="001A1CE5"/>
    <w:rsid w:val="001A250D"/>
    <w:rsid w:val="001A59E6"/>
    <w:rsid w:val="001A68F7"/>
    <w:rsid w:val="001B4185"/>
    <w:rsid w:val="001B4CD3"/>
    <w:rsid w:val="001B54CB"/>
    <w:rsid w:val="001B59FE"/>
    <w:rsid w:val="001C0BC8"/>
    <w:rsid w:val="001C37FE"/>
    <w:rsid w:val="001C444E"/>
    <w:rsid w:val="001C658A"/>
    <w:rsid w:val="001D3FF4"/>
    <w:rsid w:val="001E0119"/>
    <w:rsid w:val="001E719D"/>
    <w:rsid w:val="001F0084"/>
    <w:rsid w:val="001F152A"/>
    <w:rsid w:val="00200C6D"/>
    <w:rsid w:val="00202047"/>
    <w:rsid w:val="00210028"/>
    <w:rsid w:val="002174BA"/>
    <w:rsid w:val="00223C57"/>
    <w:rsid w:val="00232670"/>
    <w:rsid w:val="00232F3A"/>
    <w:rsid w:val="00241865"/>
    <w:rsid w:val="00242475"/>
    <w:rsid w:val="0025106E"/>
    <w:rsid w:val="00254290"/>
    <w:rsid w:val="002575FD"/>
    <w:rsid w:val="00257724"/>
    <w:rsid w:val="00265225"/>
    <w:rsid w:val="00265914"/>
    <w:rsid w:val="00270F62"/>
    <w:rsid w:val="00271F48"/>
    <w:rsid w:val="0028314C"/>
    <w:rsid w:val="0028406C"/>
    <w:rsid w:val="00285304"/>
    <w:rsid w:val="0029070C"/>
    <w:rsid w:val="002928BA"/>
    <w:rsid w:val="002935E9"/>
    <w:rsid w:val="002A1B89"/>
    <w:rsid w:val="002A67B4"/>
    <w:rsid w:val="002B3128"/>
    <w:rsid w:val="002B3232"/>
    <w:rsid w:val="002C4189"/>
    <w:rsid w:val="002C7198"/>
    <w:rsid w:val="002D2479"/>
    <w:rsid w:val="002D6026"/>
    <w:rsid w:val="002E0992"/>
    <w:rsid w:val="002E494D"/>
    <w:rsid w:val="002E6ADA"/>
    <w:rsid w:val="002F1DD6"/>
    <w:rsid w:val="002F288A"/>
    <w:rsid w:val="00300272"/>
    <w:rsid w:val="00302E93"/>
    <w:rsid w:val="003037A6"/>
    <w:rsid w:val="0030442E"/>
    <w:rsid w:val="00304862"/>
    <w:rsid w:val="00307A0D"/>
    <w:rsid w:val="0031100E"/>
    <w:rsid w:val="0031642A"/>
    <w:rsid w:val="003231CC"/>
    <w:rsid w:val="00325274"/>
    <w:rsid w:val="00325A17"/>
    <w:rsid w:val="00327509"/>
    <w:rsid w:val="00331636"/>
    <w:rsid w:val="00332356"/>
    <w:rsid w:val="00332676"/>
    <w:rsid w:val="00333A60"/>
    <w:rsid w:val="00336A6F"/>
    <w:rsid w:val="0035023D"/>
    <w:rsid w:val="00350D02"/>
    <w:rsid w:val="003517E1"/>
    <w:rsid w:val="00352F8A"/>
    <w:rsid w:val="0035480F"/>
    <w:rsid w:val="003606BA"/>
    <w:rsid w:val="003715F9"/>
    <w:rsid w:val="00372F75"/>
    <w:rsid w:val="00373EBE"/>
    <w:rsid w:val="0037779D"/>
    <w:rsid w:val="00383F62"/>
    <w:rsid w:val="0039499C"/>
    <w:rsid w:val="00395B9B"/>
    <w:rsid w:val="00396FFC"/>
    <w:rsid w:val="003A6915"/>
    <w:rsid w:val="003A7648"/>
    <w:rsid w:val="003B6688"/>
    <w:rsid w:val="003C08B7"/>
    <w:rsid w:val="003C09F9"/>
    <w:rsid w:val="003C17E1"/>
    <w:rsid w:val="003D19FD"/>
    <w:rsid w:val="003D28D7"/>
    <w:rsid w:val="003E4C6E"/>
    <w:rsid w:val="003E740A"/>
    <w:rsid w:val="003F72D9"/>
    <w:rsid w:val="003F79A9"/>
    <w:rsid w:val="004038A5"/>
    <w:rsid w:val="00405B52"/>
    <w:rsid w:val="00407D75"/>
    <w:rsid w:val="00410F01"/>
    <w:rsid w:val="00412ED0"/>
    <w:rsid w:val="00413A7E"/>
    <w:rsid w:val="00416A93"/>
    <w:rsid w:val="004177A8"/>
    <w:rsid w:val="00420AC1"/>
    <w:rsid w:val="00421B5B"/>
    <w:rsid w:val="0042247B"/>
    <w:rsid w:val="00423778"/>
    <w:rsid w:val="00430249"/>
    <w:rsid w:val="004306BF"/>
    <w:rsid w:val="00432D14"/>
    <w:rsid w:val="004377A2"/>
    <w:rsid w:val="004413EE"/>
    <w:rsid w:val="00444287"/>
    <w:rsid w:val="00447C20"/>
    <w:rsid w:val="0045068B"/>
    <w:rsid w:val="004515CB"/>
    <w:rsid w:val="0045198D"/>
    <w:rsid w:val="0045442E"/>
    <w:rsid w:val="00457114"/>
    <w:rsid w:val="00467352"/>
    <w:rsid w:val="00472E54"/>
    <w:rsid w:val="00480DE3"/>
    <w:rsid w:val="00483774"/>
    <w:rsid w:val="00484D33"/>
    <w:rsid w:val="00484D44"/>
    <w:rsid w:val="00486DF7"/>
    <w:rsid w:val="00487173"/>
    <w:rsid w:val="00493035"/>
    <w:rsid w:val="004937F0"/>
    <w:rsid w:val="004A22DD"/>
    <w:rsid w:val="004A29D1"/>
    <w:rsid w:val="004A646F"/>
    <w:rsid w:val="004A777B"/>
    <w:rsid w:val="004B1C19"/>
    <w:rsid w:val="004B51DA"/>
    <w:rsid w:val="004B6062"/>
    <w:rsid w:val="004C052E"/>
    <w:rsid w:val="004C1188"/>
    <w:rsid w:val="004C4B32"/>
    <w:rsid w:val="004C6F31"/>
    <w:rsid w:val="004D020C"/>
    <w:rsid w:val="004D6742"/>
    <w:rsid w:val="004D7961"/>
    <w:rsid w:val="004E7132"/>
    <w:rsid w:val="004F42CA"/>
    <w:rsid w:val="0050518F"/>
    <w:rsid w:val="005054AD"/>
    <w:rsid w:val="00506C57"/>
    <w:rsid w:val="00512EE5"/>
    <w:rsid w:val="00514FDD"/>
    <w:rsid w:val="005172DB"/>
    <w:rsid w:val="005174B0"/>
    <w:rsid w:val="005278DF"/>
    <w:rsid w:val="005314B9"/>
    <w:rsid w:val="0053443C"/>
    <w:rsid w:val="005346E0"/>
    <w:rsid w:val="0054103C"/>
    <w:rsid w:val="00544254"/>
    <w:rsid w:val="00545EE1"/>
    <w:rsid w:val="00554EE3"/>
    <w:rsid w:val="00556EB0"/>
    <w:rsid w:val="005621EC"/>
    <w:rsid w:val="005630AB"/>
    <w:rsid w:val="00563C85"/>
    <w:rsid w:val="00567ABC"/>
    <w:rsid w:val="00567F35"/>
    <w:rsid w:val="005717C3"/>
    <w:rsid w:val="0057780B"/>
    <w:rsid w:val="00590E49"/>
    <w:rsid w:val="00592DC2"/>
    <w:rsid w:val="00595EDD"/>
    <w:rsid w:val="00596930"/>
    <w:rsid w:val="005A1ECB"/>
    <w:rsid w:val="005A5343"/>
    <w:rsid w:val="005A7EF6"/>
    <w:rsid w:val="005B47F2"/>
    <w:rsid w:val="005C51AB"/>
    <w:rsid w:val="005C6593"/>
    <w:rsid w:val="005C6817"/>
    <w:rsid w:val="005D20D6"/>
    <w:rsid w:val="005D4A32"/>
    <w:rsid w:val="005D6AD6"/>
    <w:rsid w:val="005D787A"/>
    <w:rsid w:val="005E3845"/>
    <w:rsid w:val="005E534B"/>
    <w:rsid w:val="005F6FF2"/>
    <w:rsid w:val="0060037D"/>
    <w:rsid w:val="0060303B"/>
    <w:rsid w:val="006040EE"/>
    <w:rsid w:val="0060672C"/>
    <w:rsid w:val="00606BFB"/>
    <w:rsid w:val="00612DEB"/>
    <w:rsid w:val="00615EFA"/>
    <w:rsid w:val="00621C7F"/>
    <w:rsid w:val="006234FD"/>
    <w:rsid w:val="00625279"/>
    <w:rsid w:val="0062644E"/>
    <w:rsid w:val="00630FCF"/>
    <w:rsid w:val="00633065"/>
    <w:rsid w:val="0063373E"/>
    <w:rsid w:val="00637855"/>
    <w:rsid w:val="006405A7"/>
    <w:rsid w:val="00643AEB"/>
    <w:rsid w:val="00651882"/>
    <w:rsid w:val="00654E87"/>
    <w:rsid w:val="00655189"/>
    <w:rsid w:val="00656E3A"/>
    <w:rsid w:val="0065773C"/>
    <w:rsid w:val="006600EC"/>
    <w:rsid w:val="006608C3"/>
    <w:rsid w:val="00661881"/>
    <w:rsid w:val="006754A2"/>
    <w:rsid w:val="00676415"/>
    <w:rsid w:val="0067652E"/>
    <w:rsid w:val="00684DDB"/>
    <w:rsid w:val="00685BDE"/>
    <w:rsid w:val="00687AC1"/>
    <w:rsid w:val="006944B3"/>
    <w:rsid w:val="00697223"/>
    <w:rsid w:val="006A673A"/>
    <w:rsid w:val="006B31DE"/>
    <w:rsid w:val="006B7C34"/>
    <w:rsid w:val="006C0771"/>
    <w:rsid w:val="006C2B11"/>
    <w:rsid w:val="006C3668"/>
    <w:rsid w:val="006C5AB1"/>
    <w:rsid w:val="006C5C9E"/>
    <w:rsid w:val="006D3F4D"/>
    <w:rsid w:val="006D73DC"/>
    <w:rsid w:val="006E3122"/>
    <w:rsid w:val="006E3308"/>
    <w:rsid w:val="006E7236"/>
    <w:rsid w:val="006E7C2C"/>
    <w:rsid w:val="006F70D5"/>
    <w:rsid w:val="006F7F17"/>
    <w:rsid w:val="007020E2"/>
    <w:rsid w:val="007042FC"/>
    <w:rsid w:val="0070496F"/>
    <w:rsid w:val="00712C26"/>
    <w:rsid w:val="00723584"/>
    <w:rsid w:val="00726C6D"/>
    <w:rsid w:val="00727562"/>
    <w:rsid w:val="00730E97"/>
    <w:rsid w:val="007344C2"/>
    <w:rsid w:val="0073616C"/>
    <w:rsid w:val="00754682"/>
    <w:rsid w:val="00765812"/>
    <w:rsid w:val="00772542"/>
    <w:rsid w:val="00772F0E"/>
    <w:rsid w:val="00774331"/>
    <w:rsid w:val="00774805"/>
    <w:rsid w:val="00774D9E"/>
    <w:rsid w:val="007750D8"/>
    <w:rsid w:val="00777DCD"/>
    <w:rsid w:val="00782D10"/>
    <w:rsid w:val="00786074"/>
    <w:rsid w:val="007904D8"/>
    <w:rsid w:val="007A085E"/>
    <w:rsid w:val="007A254B"/>
    <w:rsid w:val="007B3900"/>
    <w:rsid w:val="007B685E"/>
    <w:rsid w:val="007C2866"/>
    <w:rsid w:val="007C323B"/>
    <w:rsid w:val="007C43CF"/>
    <w:rsid w:val="007C6ACF"/>
    <w:rsid w:val="007C7FEA"/>
    <w:rsid w:val="007D7117"/>
    <w:rsid w:val="007D7B14"/>
    <w:rsid w:val="007E404F"/>
    <w:rsid w:val="007F0EEC"/>
    <w:rsid w:val="007F764D"/>
    <w:rsid w:val="00800A27"/>
    <w:rsid w:val="00807CA2"/>
    <w:rsid w:val="008111D8"/>
    <w:rsid w:val="008140A7"/>
    <w:rsid w:val="008157B8"/>
    <w:rsid w:val="00815EAB"/>
    <w:rsid w:val="00822A18"/>
    <w:rsid w:val="00827C10"/>
    <w:rsid w:val="008308A8"/>
    <w:rsid w:val="00834F8C"/>
    <w:rsid w:val="00835ADA"/>
    <w:rsid w:val="0083768C"/>
    <w:rsid w:val="00837856"/>
    <w:rsid w:val="00837C21"/>
    <w:rsid w:val="00842DF3"/>
    <w:rsid w:val="0084351B"/>
    <w:rsid w:val="008475B8"/>
    <w:rsid w:val="00850630"/>
    <w:rsid w:val="00857590"/>
    <w:rsid w:val="00862976"/>
    <w:rsid w:val="00865962"/>
    <w:rsid w:val="00866F6B"/>
    <w:rsid w:val="00875DC9"/>
    <w:rsid w:val="008875F0"/>
    <w:rsid w:val="00891343"/>
    <w:rsid w:val="008A07D1"/>
    <w:rsid w:val="008A433B"/>
    <w:rsid w:val="008B4857"/>
    <w:rsid w:val="008C2571"/>
    <w:rsid w:val="008C785B"/>
    <w:rsid w:val="008D1492"/>
    <w:rsid w:val="008D1FED"/>
    <w:rsid w:val="008D73B8"/>
    <w:rsid w:val="008E0515"/>
    <w:rsid w:val="008E08FC"/>
    <w:rsid w:val="008E42C7"/>
    <w:rsid w:val="008E46F9"/>
    <w:rsid w:val="008E7E35"/>
    <w:rsid w:val="008F73DF"/>
    <w:rsid w:val="00902628"/>
    <w:rsid w:val="00902DF1"/>
    <w:rsid w:val="009103E5"/>
    <w:rsid w:val="00910B07"/>
    <w:rsid w:val="009118C3"/>
    <w:rsid w:val="00911EEC"/>
    <w:rsid w:val="00913C4D"/>
    <w:rsid w:val="00915B6C"/>
    <w:rsid w:val="00934859"/>
    <w:rsid w:val="0093638D"/>
    <w:rsid w:val="009378EE"/>
    <w:rsid w:val="0094229B"/>
    <w:rsid w:val="0095072C"/>
    <w:rsid w:val="00951C48"/>
    <w:rsid w:val="00955E53"/>
    <w:rsid w:val="00956432"/>
    <w:rsid w:val="00956731"/>
    <w:rsid w:val="009737E8"/>
    <w:rsid w:val="00973817"/>
    <w:rsid w:val="009751F7"/>
    <w:rsid w:val="00976788"/>
    <w:rsid w:val="00980E84"/>
    <w:rsid w:val="009845F8"/>
    <w:rsid w:val="00984EB6"/>
    <w:rsid w:val="00993893"/>
    <w:rsid w:val="009A05D5"/>
    <w:rsid w:val="009A3B2C"/>
    <w:rsid w:val="009A43AE"/>
    <w:rsid w:val="009A54EB"/>
    <w:rsid w:val="009A55CB"/>
    <w:rsid w:val="009B269E"/>
    <w:rsid w:val="009B4AC5"/>
    <w:rsid w:val="009C197D"/>
    <w:rsid w:val="009C34B3"/>
    <w:rsid w:val="009D088E"/>
    <w:rsid w:val="009D3728"/>
    <w:rsid w:val="009D472A"/>
    <w:rsid w:val="009E28B9"/>
    <w:rsid w:val="009E3336"/>
    <w:rsid w:val="009E3B12"/>
    <w:rsid w:val="009E46B5"/>
    <w:rsid w:val="009E57C1"/>
    <w:rsid w:val="009F4E55"/>
    <w:rsid w:val="009F7978"/>
    <w:rsid w:val="00A037C3"/>
    <w:rsid w:val="00A06927"/>
    <w:rsid w:val="00A2688A"/>
    <w:rsid w:val="00A30689"/>
    <w:rsid w:val="00A354A7"/>
    <w:rsid w:val="00A40D41"/>
    <w:rsid w:val="00A42E71"/>
    <w:rsid w:val="00A47809"/>
    <w:rsid w:val="00A51B28"/>
    <w:rsid w:val="00A55408"/>
    <w:rsid w:val="00A60FCD"/>
    <w:rsid w:val="00A61912"/>
    <w:rsid w:val="00A63662"/>
    <w:rsid w:val="00A648AA"/>
    <w:rsid w:val="00A652A4"/>
    <w:rsid w:val="00A67184"/>
    <w:rsid w:val="00A72891"/>
    <w:rsid w:val="00A8175F"/>
    <w:rsid w:val="00A82173"/>
    <w:rsid w:val="00A82239"/>
    <w:rsid w:val="00A83324"/>
    <w:rsid w:val="00A91F8B"/>
    <w:rsid w:val="00A92DD7"/>
    <w:rsid w:val="00A93B11"/>
    <w:rsid w:val="00A9560C"/>
    <w:rsid w:val="00A9624B"/>
    <w:rsid w:val="00A96300"/>
    <w:rsid w:val="00A97B87"/>
    <w:rsid w:val="00AB1735"/>
    <w:rsid w:val="00AB1AE4"/>
    <w:rsid w:val="00AC1578"/>
    <w:rsid w:val="00AC4A5D"/>
    <w:rsid w:val="00AC5130"/>
    <w:rsid w:val="00AC7036"/>
    <w:rsid w:val="00AD0030"/>
    <w:rsid w:val="00AD0DE3"/>
    <w:rsid w:val="00AD1996"/>
    <w:rsid w:val="00AD25EC"/>
    <w:rsid w:val="00AD5F02"/>
    <w:rsid w:val="00AD7E84"/>
    <w:rsid w:val="00AD7F27"/>
    <w:rsid w:val="00AE3C75"/>
    <w:rsid w:val="00AE62C1"/>
    <w:rsid w:val="00AE7675"/>
    <w:rsid w:val="00AF600C"/>
    <w:rsid w:val="00AF73D6"/>
    <w:rsid w:val="00B07EC3"/>
    <w:rsid w:val="00B14DF9"/>
    <w:rsid w:val="00B17858"/>
    <w:rsid w:val="00B25954"/>
    <w:rsid w:val="00B31D6C"/>
    <w:rsid w:val="00B32FFE"/>
    <w:rsid w:val="00B367FB"/>
    <w:rsid w:val="00B46672"/>
    <w:rsid w:val="00B47D31"/>
    <w:rsid w:val="00B47F44"/>
    <w:rsid w:val="00B53EE8"/>
    <w:rsid w:val="00B610AB"/>
    <w:rsid w:val="00B67713"/>
    <w:rsid w:val="00B75220"/>
    <w:rsid w:val="00B75279"/>
    <w:rsid w:val="00B86345"/>
    <w:rsid w:val="00B86967"/>
    <w:rsid w:val="00B91E52"/>
    <w:rsid w:val="00B945CC"/>
    <w:rsid w:val="00B9657D"/>
    <w:rsid w:val="00B97EC3"/>
    <w:rsid w:val="00BA5A12"/>
    <w:rsid w:val="00BA5BEB"/>
    <w:rsid w:val="00BA6590"/>
    <w:rsid w:val="00BB77DE"/>
    <w:rsid w:val="00BC7291"/>
    <w:rsid w:val="00BD15D9"/>
    <w:rsid w:val="00BD42E0"/>
    <w:rsid w:val="00BE162C"/>
    <w:rsid w:val="00BF0DC9"/>
    <w:rsid w:val="00BF14AD"/>
    <w:rsid w:val="00BF361B"/>
    <w:rsid w:val="00BF3A57"/>
    <w:rsid w:val="00BF49AF"/>
    <w:rsid w:val="00BF56F6"/>
    <w:rsid w:val="00BF7E87"/>
    <w:rsid w:val="00C00523"/>
    <w:rsid w:val="00C0088C"/>
    <w:rsid w:val="00C0195C"/>
    <w:rsid w:val="00C04944"/>
    <w:rsid w:val="00C04EE1"/>
    <w:rsid w:val="00C05628"/>
    <w:rsid w:val="00C05A83"/>
    <w:rsid w:val="00C05B09"/>
    <w:rsid w:val="00C07A56"/>
    <w:rsid w:val="00C07D8A"/>
    <w:rsid w:val="00C10FEB"/>
    <w:rsid w:val="00C14153"/>
    <w:rsid w:val="00C14603"/>
    <w:rsid w:val="00C22775"/>
    <w:rsid w:val="00C23810"/>
    <w:rsid w:val="00C23D8E"/>
    <w:rsid w:val="00C24FB8"/>
    <w:rsid w:val="00C25768"/>
    <w:rsid w:val="00C267E1"/>
    <w:rsid w:val="00C317E5"/>
    <w:rsid w:val="00C3379B"/>
    <w:rsid w:val="00C46558"/>
    <w:rsid w:val="00C47FC3"/>
    <w:rsid w:val="00C5452C"/>
    <w:rsid w:val="00C5485A"/>
    <w:rsid w:val="00C62911"/>
    <w:rsid w:val="00C64460"/>
    <w:rsid w:val="00C64C82"/>
    <w:rsid w:val="00C673F0"/>
    <w:rsid w:val="00C71091"/>
    <w:rsid w:val="00C72833"/>
    <w:rsid w:val="00C76633"/>
    <w:rsid w:val="00C779CD"/>
    <w:rsid w:val="00C77F38"/>
    <w:rsid w:val="00C907DA"/>
    <w:rsid w:val="00C96C3C"/>
    <w:rsid w:val="00CA2DFD"/>
    <w:rsid w:val="00CA6492"/>
    <w:rsid w:val="00CB7A2A"/>
    <w:rsid w:val="00CB7AC6"/>
    <w:rsid w:val="00CC2803"/>
    <w:rsid w:val="00CC696B"/>
    <w:rsid w:val="00CD165A"/>
    <w:rsid w:val="00CD6C92"/>
    <w:rsid w:val="00CD7962"/>
    <w:rsid w:val="00CE3C45"/>
    <w:rsid w:val="00CE45A5"/>
    <w:rsid w:val="00CE52F4"/>
    <w:rsid w:val="00CE535B"/>
    <w:rsid w:val="00CE6C8D"/>
    <w:rsid w:val="00CF3432"/>
    <w:rsid w:val="00CF64BF"/>
    <w:rsid w:val="00CF71F1"/>
    <w:rsid w:val="00D027A1"/>
    <w:rsid w:val="00D05F74"/>
    <w:rsid w:val="00D06420"/>
    <w:rsid w:val="00D0711E"/>
    <w:rsid w:val="00D23B29"/>
    <w:rsid w:val="00D24165"/>
    <w:rsid w:val="00D31C9B"/>
    <w:rsid w:val="00D3547E"/>
    <w:rsid w:val="00D369C6"/>
    <w:rsid w:val="00D4138D"/>
    <w:rsid w:val="00D441EE"/>
    <w:rsid w:val="00D477EB"/>
    <w:rsid w:val="00D47CEE"/>
    <w:rsid w:val="00D555A7"/>
    <w:rsid w:val="00D6049F"/>
    <w:rsid w:val="00D649AA"/>
    <w:rsid w:val="00D64FF9"/>
    <w:rsid w:val="00D70198"/>
    <w:rsid w:val="00D748E1"/>
    <w:rsid w:val="00D75058"/>
    <w:rsid w:val="00D765B6"/>
    <w:rsid w:val="00D82BB3"/>
    <w:rsid w:val="00D83B20"/>
    <w:rsid w:val="00D86FC8"/>
    <w:rsid w:val="00D87B0E"/>
    <w:rsid w:val="00D87BB3"/>
    <w:rsid w:val="00D97119"/>
    <w:rsid w:val="00DA03E9"/>
    <w:rsid w:val="00DA3B89"/>
    <w:rsid w:val="00DA487A"/>
    <w:rsid w:val="00DA554B"/>
    <w:rsid w:val="00DA722A"/>
    <w:rsid w:val="00DB07BA"/>
    <w:rsid w:val="00DC0702"/>
    <w:rsid w:val="00DC5DA3"/>
    <w:rsid w:val="00DC7054"/>
    <w:rsid w:val="00DD0579"/>
    <w:rsid w:val="00DD2EAE"/>
    <w:rsid w:val="00DD32D1"/>
    <w:rsid w:val="00DD3F01"/>
    <w:rsid w:val="00DD6FA3"/>
    <w:rsid w:val="00DE2D35"/>
    <w:rsid w:val="00DE55E6"/>
    <w:rsid w:val="00DE63F0"/>
    <w:rsid w:val="00DE7D82"/>
    <w:rsid w:val="00DF478E"/>
    <w:rsid w:val="00E008C2"/>
    <w:rsid w:val="00E02AB4"/>
    <w:rsid w:val="00E041D6"/>
    <w:rsid w:val="00E04AAF"/>
    <w:rsid w:val="00E072EA"/>
    <w:rsid w:val="00E13B79"/>
    <w:rsid w:val="00E1478D"/>
    <w:rsid w:val="00E16B28"/>
    <w:rsid w:val="00E2493E"/>
    <w:rsid w:val="00E24F90"/>
    <w:rsid w:val="00E33810"/>
    <w:rsid w:val="00E341A4"/>
    <w:rsid w:val="00E3507D"/>
    <w:rsid w:val="00E420EA"/>
    <w:rsid w:val="00E44534"/>
    <w:rsid w:val="00E44623"/>
    <w:rsid w:val="00E45466"/>
    <w:rsid w:val="00E517F5"/>
    <w:rsid w:val="00E518F6"/>
    <w:rsid w:val="00E51BFB"/>
    <w:rsid w:val="00E52797"/>
    <w:rsid w:val="00E5558F"/>
    <w:rsid w:val="00E55BAD"/>
    <w:rsid w:val="00E567ED"/>
    <w:rsid w:val="00E61CBA"/>
    <w:rsid w:val="00E62F9D"/>
    <w:rsid w:val="00E70CFC"/>
    <w:rsid w:val="00E7615D"/>
    <w:rsid w:val="00E81171"/>
    <w:rsid w:val="00E8206C"/>
    <w:rsid w:val="00E852B8"/>
    <w:rsid w:val="00E85E0F"/>
    <w:rsid w:val="00E86DF5"/>
    <w:rsid w:val="00E87125"/>
    <w:rsid w:val="00E951E7"/>
    <w:rsid w:val="00EA15E6"/>
    <w:rsid w:val="00EA4F0D"/>
    <w:rsid w:val="00EB2BD5"/>
    <w:rsid w:val="00EB3CE1"/>
    <w:rsid w:val="00EB47D8"/>
    <w:rsid w:val="00EB763E"/>
    <w:rsid w:val="00EC0009"/>
    <w:rsid w:val="00EC1FF0"/>
    <w:rsid w:val="00EC71EA"/>
    <w:rsid w:val="00ED336D"/>
    <w:rsid w:val="00EE5325"/>
    <w:rsid w:val="00EE622C"/>
    <w:rsid w:val="00EE6E68"/>
    <w:rsid w:val="00EE7B19"/>
    <w:rsid w:val="00EF2338"/>
    <w:rsid w:val="00EF2BC3"/>
    <w:rsid w:val="00EF6CA4"/>
    <w:rsid w:val="00EF6EA7"/>
    <w:rsid w:val="00F031C8"/>
    <w:rsid w:val="00F03215"/>
    <w:rsid w:val="00F0603F"/>
    <w:rsid w:val="00F121A4"/>
    <w:rsid w:val="00F24979"/>
    <w:rsid w:val="00F249B4"/>
    <w:rsid w:val="00F27D62"/>
    <w:rsid w:val="00F33B0B"/>
    <w:rsid w:val="00F35F9C"/>
    <w:rsid w:val="00F427C4"/>
    <w:rsid w:val="00F43D09"/>
    <w:rsid w:val="00F4510F"/>
    <w:rsid w:val="00F4681F"/>
    <w:rsid w:val="00F5438B"/>
    <w:rsid w:val="00F569B2"/>
    <w:rsid w:val="00F572CA"/>
    <w:rsid w:val="00F71FBD"/>
    <w:rsid w:val="00F74CAD"/>
    <w:rsid w:val="00F762AB"/>
    <w:rsid w:val="00F8265A"/>
    <w:rsid w:val="00F82D40"/>
    <w:rsid w:val="00F845B7"/>
    <w:rsid w:val="00F84E43"/>
    <w:rsid w:val="00F92B76"/>
    <w:rsid w:val="00F95236"/>
    <w:rsid w:val="00F9694D"/>
    <w:rsid w:val="00FA043A"/>
    <w:rsid w:val="00FA0892"/>
    <w:rsid w:val="00FA140C"/>
    <w:rsid w:val="00FA265B"/>
    <w:rsid w:val="00FA58B5"/>
    <w:rsid w:val="00FA66EB"/>
    <w:rsid w:val="00FB0FE1"/>
    <w:rsid w:val="00FB4E8C"/>
    <w:rsid w:val="00FB5C1E"/>
    <w:rsid w:val="00FC4454"/>
    <w:rsid w:val="00FC6B3F"/>
    <w:rsid w:val="00FC7254"/>
    <w:rsid w:val="00FD02DA"/>
    <w:rsid w:val="00FE24DF"/>
    <w:rsid w:val="00FF200A"/>
    <w:rsid w:val="00FF3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38D67"/>
  <w15:docId w15:val="{A28B8FB0-FC89-4893-BB1F-9003C0E2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809"/>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customStyle="1" w:styleId="colhead">
    <w:name w:val="col_head"/>
    <w:basedOn w:val="Heading3"/>
    <w:rsid w:val="00016171"/>
    <w:pPr>
      <w:keepLines w:val="0"/>
      <w:spacing w:before="240" w:after="60"/>
    </w:pPr>
    <w:rPr>
      <w:rFonts w:ascii="Arial" w:eastAsia="Times New Roman" w:hAnsi="Arial" w:cs="Arial"/>
      <w:color w:val="000080"/>
      <w:sz w:val="24"/>
      <w:szCs w:val="24"/>
      <w:lang w:val="en-US"/>
    </w:rPr>
  </w:style>
  <w:style w:type="paragraph" w:styleId="Header">
    <w:name w:val="header"/>
    <w:basedOn w:val="Normal"/>
    <w:link w:val="HeaderChar"/>
    <w:uiPriority w:val="99"/>
    <w:rsid w:val="00016171"/>
    <w:pPr>
      <w:tabs>
        <w:tab w:val="center" w:pos="4320"/>
        <w:tab w:val="right" w:pos="8640"/>
      </w:tabs>
    </w:pPr>
    <w:rPr>
      <w:rFonts w:eastAsia="Times New Roman" w:cs="Arial"/>
      <w:sz w:val="24"/>
      <w:lang w:val="en-US"/>
    </w:rPr>
  </w:style>
  <w:style w:type="character" w:customStyle="1" w:styleId="HeaderChar">
    <w:name w:val="Header Char"/>
    <w:basedOn w:val="DefaultParagraphFont"/>
    <w:link w:val="Header"/>
    <w:uiPriority w:val="99"/>
    <w:rsid w:val="00016171"/>
    <w:rPr>
      <w:rFonts w:eastAsia="Times New Roman" w:cs="Arial"/>
      <w:sz w:val="24"/>
      <w:lang w:val="en-US"/>
    </w:rPr>
  </w:style>
  <w:style w:type="paragraph" w:styleId="BalloonText">
    <w:name w:val="Balloon Text"/>
    <w:basedOn w:val="Normal"/>
    <w:link w:val="BalloonTextChar"/>
    <w:uiPriority w:val="99"/>
    <w:semiHidden/>
    <w:unhideWhenUsed/>
    <w:rsid w:val="00CE3C45"/>
    <w:rPr>
      <w:rFonts w:ascii="Tahoma" w:hAnsi="Tahoma" w:cs="Tahoma"/>
      <w:sz w:val="16"/>
      <w:szCs w:val="16"/>
    </w:rPr>
  </w:style>
  <w:style w:type="character" w:customStyle="1" w:styleId="BalloonTextChar">
    <w:name w:val="Balloon Text Char"/>
    <w:basedOn w:val="DefaultParagraphFont"/>
    <w:link w:val="BalloonText"/>
    <w:uiPriority w:val="99"/>
    <w:semiHidden/>
    <w:rsid w:val="00CE3C45"/>
    <w:rPr>
      <w:rFonts w:ascii="Tahoma" w:hAnsi="Tahoma" w:cs="Tahoma"/>
      <w:sz w:val="16"/>
      <w:szCs w:val="16"/>
    </w:rPr>
  </w:style>
  <w:style w:type="table" w:styleId="TableGrid">
    <w:name w:val="Table Grid"/>
    <w:basedOn w:val="TableNormal"/>
    <w:uiPriority w:val="59"/>
    <w:rsid w:val="009E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2B11"/>
    <w:pPr>
      <w:tabs>
        <w:tab w:val="center" w:pos="4513"/>
        <w:tab w:val="right" w:pos="9026"/>
      </w:tabs>
    </w:pPr>
  </w:style>
  <w:style w:type="character" w:customStyle="1" w:styleId="FooterChar">
    <w:name w:val="Footer Char"/>
    <w:basedOn w:val="DefaultParagraphFont"/>
    <w:link w:val="Footer"/>
    <w:uiPriority w:val="99"/>
    <w:rsid w:val="006C2B11"/>
  </w:style>
  <w:style w:type="table" w:customStyle="1" w:styleId="TableGrid1">
    <w:name w:val="Table Grid1"/>
    <w:basedOn w:val="TableNormal"/>
    <w:next w:val="TableGrid"/>
    <w:uiPriority w:val="59"/>
    <w:rsid w:val="004306B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257D6"/>
  </w:style>
  <w:style w:type="character" w:styleId="CommentReference">
    <w:name w:val="annotation reference"/>
    <w:basedOn w:val="DefaultParagraphFont"/>
    <w:uiPriority w:val="99"/>
    <w:semiHidden/>
    <w:unhideWhenUsed/>
    <w:rsid w:val="00EE5325"/>
    <w:rPr>
      <w:sz w:val="16"/>
      <w:szCs w:val="16"/>
    </w:rPr>
  </w:style>
  <w:style w:type="paragraph" w:styleId="CommentText">
    <w:name w:val="annotation text"/>
    <w:basedOn w:val="Normal"/>
    <w:link w:val="CommentTextChar"/>
    <w:uiPriority w:val="99"/>
    <w:semiHidden/>
    <w:unhideWhenUsed/>
    <w:rsid w:val="00EE5325"/>
    <w:rPr>
      <w:sz w:val="20"/>
      <w:szCs w:val="20"/>
    </w:rPr>
  </w:style>
  <w:style w:type="character" w:customStyle="1" w:styleId="CommentTextChar">
    <w:name w:val="Comment Text Char"/>
    <w:basedOn w:val="DefaultParagraphFont"/>
    <w:link w:val="CommentText"/>
    <w:uiPriority w:val="99"/>
    <w:semiHidden/>
    <w:rsid w:val="00EE5325"/>
    <w:rPr>
      <w:sz w:val="20"/>
      <w:szCs w:val="20"/>
    </w:rPr>
  </w:style>
  <w:style w:type="paragraph" w:styleId="CommentSubject">
    <w:name w:val="annotation subject"/>
    <w:basedOn w:val="CommentText"/>
    <w:next w:val="CommentText"/>
    <w:link w:val="CommentSubjectChar"/>
    <w:uiPriority w:val="99"/>
    <w:semiHidden/>
    <w:unhideWhenUsed/>
    <w:rsid w:val="00EE5325"/>
    <w:rPr>
      <w:b/>
      <w:bCs/>
    </w:rPr>
  </w:style>
  <w:style w:type="character" w:customStyle="1" w:styleId="CommentSubjectChar">
    <w:name w:val="Comment Subject Char"/>
    <w:basedOn w:val="CommentTextChar"/>
    <w:link w:val="CommentSubject"/>
    <w:uiPriority w:val="99"/>
    <w:semiHidden/>
    <w:rsid w:val="00EE5325"/>
    <w:rPr>
      <w:b/>
      <w:bCs/>
      <w:sz w:val="20"/>
      <w:szCs w:val="20"/>
    </w:rPr>
  </w:style>
  <w:style w:type="paragraph" w:customStyle="1" w:styleId="Default">
    <w:name w:val="Default"/>
    <w:rsid w:val="00C04944"/>
    <w:pPr>
      <w:autoSpaceDE w:val="0"/>
      <w:autoSpaceDN w:val="0"/>
      <w:adjustRightInd w:val="0"/>
    </w:pPr>
    <w:rPr>
      <w:rFonts w:cs="Arial"/>
      <w:color w:val="000000"/>
      <w:sz w:val="24"/>
      <w:szCs w:val="24"/>
    </w:rPr>
  </w:style>
  <w:style w:type="paragraph" w:styleId="Revision">
    <w:name w:val="Revision"/>
    <w:hidden/>
    <w:uiPriority w:val="99"/>
    <w:semiHidden/>
    <w:rsid w:val="00457114"/>
  </w:style>
  <w:style w:type="character" w:styleId="Hyperlink">
    <w:name w:val="Hyperlink"/>
    <w:basedOn w:val="DefaultParagraphFont"/>
    <w:uiPriority w:val="99"/>
    <w:unhideWhenUsed/>
    <w:rsid w:val="000A4104"/>
    <w:rPr>
      <w:color w:val="0000FF" w:themeColor="hyperlink"/>
      <w:u w:val="single"/>
    </w:rPr>
  </w:style>
  <w:style w:type="paragraph" w:styleId="BodyText">
    <w:name w:val="Body Text"/>
    <w:basedOn w:val="Normal"/>
    <w:link w:val="BodyTextChar"/>
    <w:uiPriority w:val="99"/>
    <w:unhideWhenUsed/>
    <w:rsid w:val="00726C6D"/>
    <w:rPr>
      <w:rFonts w:ascii="Calibri" w:hAnsi="Calibri" w:cstheme="minorHAnsi"/>
      <w:noProof/>
      <w:color w:val="000000" w:themeColor="text1"/>
    </w:rPr>
  </w:style>
  <w:style w:type="character" w:customStyle="1" w:styleId="BodyTextChar">
    <w:name w:val="Body Text Char"/>
    <w:basedOn w:val="DefaultParagraphFont"/>
    <w:link w:val="BodyText"/>
    <w:uiPriority w:val="99"/>
    <w:rsid w:val="00726C6D"/>
    <w:rPr>
      <w:rFonts w:ascii="Calibri" w:hAnsi="Calibri" w:cstheme="minorHAnsi"/>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83516">
      <w:bodyDiv w:val="1"/>
      <w:marLeft w:val="0"/>
      <w:marRight w:val="0"/>
      <w:marTop w:val="0"/>
      <w:marBottom w:val="0"/>
      <w:divBdr>
        <w:top w:val="none" w:sz="0" w:space="0" w:color="auto"/>
        <w:left w:val="none" w:sz="0" w:space="0" w:color="auto"/>
        <w:bottom w:val="none" w:sz="0" w:space="0" w:color="auto"/>
        <w:right w:val="none" w:sz="0" w:space="0" w:color="auto"/>
      </w:divBdr>
    </w:div>
    <w:div w:id="697237572">
      <w:bodyDiv w:val="1"/>
      <w:marLeft w:val="0"/>
      <w:marRight w:val="0"/>
      <w:marTop w:val="0"/>
      <w:marBottom w:val="0"/>
      <w:divBdr>
        <w:top w:val="none" w:sz="0" w:space="0" w:color="auto"/>
        <w:left w:val="none" w:sz="0" w:space="0" w:color="auto"/>
        <w:bottom w:val="none" w:sz="0" w:space="0" w:color="auto"/>
        <w:right w:val="none" w:sz="0" w:space="0" w:color="auto"/>
      </w:divBdr>
    </w:div>
    <w:div w:id="20522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c99d84bf-6cb4-49df-a4fe-efdc042d8c1a;2020-10-28 08:08:06;AUTOCLASSIFIED;WSCC Category:2020-10-28 08:08:06|False||AUTOCLASSIFIED|2020-10-28 08:08:06|UNDEFINED|00000000-0000-0000-0000-000000000000;False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Business services:Management services:Business planning</TermName>
          <TermId xmlns="http://schemas.microsoft.com/office/infopath/2007/PartnerControls">3b4934dc-7181-4702-90c1-f761c556d758</TermId>
        </TermInfo>
        <TermInfo xmlns="http://schemas.microsoft.com/office/infopath/2007/PartnerControls">
          <TermName xmlns="http://schemas.microsoft.com/office/infopath/2007/PartnerControls">Business services:Management services:Quality and performance:Quality management:Quality assurance</TermName>
          <TermId xmlns="http://schemas.microsoft.com/office/infopath/2007/PartnerControls">f2c3e422-a540-4d17-9f97-ce74b45a63e0</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Care services:Adult care services:Community support:Groups</TermName>
          <TermId xmlns="http://schemas.microsoft.com/office/infopath/2007/PartnerControls">97d8a46b-db01-4ca0-b99d-eb7b4165efe8</TermId>
        </TermInfo>
        <TermInfo xmlns="http://schemas.microsoft.com/office/infopath/2007/PartnerControls">
          <TermName xmlns="http://schemas.microsoft.com/office/infopath/2007/PartnerControls">Community:Democracy:Planning</TermName>
          <TermId xmlns="http://schemas.microsoft.com/office/infopath/2007/PartnerControls">1e1427a6-aea6-401f-96a0-4e64161a647b</TermId>
        </TermInfo>
        <TermInfo xmlns="http://schemas.microsoft.com/office/infopath/2007/PartnerControls">
          <TermName xmlns="http://schemas.microsoft.com/office/infopath/2007/PartnerControls">Community:Health:Mental health</TermName>
          <TermId xmlns="http://schemas.microsoft.com/office/infopath/2007/PartnerControls">672c2eee-a131-4fe0-b23b-b7e9aa386fca</TermId>
        </TermInfo>
        <TermInfo xmlns="http://schemas.microsoft.com/office/infopath/2007/PartnerControls">
          <TermName xmlns="http://schemas.microsoft.com/office/infopath/2007/PartnerControls">Care services:Children and families care services:Supporting children:Supporting children review</TermName>
          <TermId xmlns="http://schemas.microsoft.com/office/infopath/2007/PartnerControls">caf9b737-5d66-4215-ae89-702cf12fa6ac</TermId>
        </TermInfo>
        <TermInfo xmlns="http://schemas.microsoft.com/office/infopath/2007/PartnerControls">
          <TermName xmlns="http://schemas.microsoft.com/office/infopath/2007/PartnerControls">Care services:Adult care services:Mental health</TermName>
          <TermId xmlns="http://schemas.microsoft.com/office/infopath/2007/PartnerControls">d2998d17-9117-41a4-a0b3-fd6fd152b45c</TermId>
        </TermInfo>
        <TermInfo xmlns="http://schemas.microsoft.com/office/infopath/2007/PartnerControls">
          <TermName xmlns="http://schemas.microsoft.com/office/infopath/2007/PartnerControls">Care services:Adult care services:Safeguarding</TermName>
          <TermId xmlns="http://schemas.microsoft.com/office/infopath/2007/PartnerControls">af7e7cba-28c4-40ad-afca-0a5a4226eabd</TermId>
        </TermInfo>
        <TermInfo xmlns="http://schemas.microsoft.com/office/infopath/2007/PartnerControls">
          <TermName xmlns="http://schemas.microsoft.com/office/infopath/2007/PartnerControls">Business services:Management services:Quality and performance:Quality management:Best practice</TermName>
          <TermId xmlns="http://schemas.microsoft.com/office/infopath/2007/PartnerControls">899cb221-4c34-4458-a54b-388831b5d5be</TermId>
        </TermInfo>
        <TermInfo xmlns="http://schemas.microsoft.com/office/infopath/2007/PartnerControls">
          <TermName xmlns="http://schemas.microsoft.com/office/infopath/2007/PartnerControls">Environment:Environment strategy:Planning strategy</TermName>
          <TermId xmlns="http://schemas.microsoft.com/office/infopath/2007/PartnerControls">0755918a-03ec-4353-be2e-c233c8f3f8ce</TermId>
        </TermInfo>
        <TermInfo xmlns="http://schemas.microsoft.com/office/infopath/2007/PartnerControls">
          <TermName xmlns="http://schemas.microsoft.com/office/infopath/2007/PartnerControls">Education and skills:Management of schools:School types:Colleges</TermName>
          <TermId xmlns="http://schemas.microsoft.com/office/infopath/2007/PartnerControls">ca892e74-7381-4fd0-9ead-0143e7a74cf3</TermId>
        </TermInfo>
        <TermInfo xmlns="http://schemas.microsoft.com/office/infopath/2007/PartnerControls">
          <TermName xmlns="http://schemas.microsoft.com/office/infopath/2007/PartnerControls">Community:People:Age groups:Children</TermName>
          <TermId xmlns="http://schemas.microsoft.com/office/infopath/2007/PartnerControls">4447451e-cfd8-4ef3-bf8d-753597667dbc</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s>
    </j5da7913ca98450ab299b9b62231058f>
    <TaxCatchAll xmlns="1209568c-8f7e-4a25-939e-4f22fd0c2b25">
      <Value>87</Value>
      <Value>278</Value>
      <Value>322</Value>
      <Value>32</Value>
      <Value>76</Value>
      <Value>28</Value>
      <Value>294</Value>
      <Value>20</Value>
      <Value>1522</Value>
      <Value>106</Value>
      <Value>105</Value>
      <Value>99</Value>
      <Value>8</Value>
      <Value>101</Value>
      <Value>147</Value>
      <Value>5</Value>
      <Value>2</Value>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A78F450A-AA7F-4926-8F83-FB1486F6BA93}"/>
</file>

<file path=customXml/itemProps2.xml><?xml version="1.0" encoding="utf-8"?>
<ds:datastoreItem xmlns:ds="http://schemas.openxmlformats.org/officeDocument/2006/customXml" ds:itemID="{0EECA8C5-0B20-4685-944F-4BBF1624FD27}"/>
</file>

<file path=customXml/itemProps3.xml><?xml version="1.0" encoding="utf-8"?>
<ds:datastoreItem xmlns:ds="http://schemas.openxmlformats.org/officeDocument/2006/customXml" ds:itemID="{FD7CE608-CA0C-4E58-B6BC-D5B65857E515}"/>
</file>

<file path=customXml/itemProps4.xml><?xml version="1.0" encoding="utf-8"?>
<ds:datastoreItem xmlns:ds="http://schemas.openxmlformats.org/officeDocument/2006/customXml" ds:itemID="{55C4D7B4-CCB7-4443-A31D-B8DB30002B8B}"/>
</file>

<file path=customXml/itemProps5.xml><?xml version="1.0" encoding="utf-8"?>
<ds:datastoreItem xmlns:ds="http://schemas.openxmlformats.org/officeDocument/2006/customXml" ds:itemID="{5CE2E2A0-70BE-49B1-8E6B-1628DC584593}"/>
</file>

<file path=customXml/itemProps6.xml><?xml version="1.0" encoding="utf-8"?>
<ds:datastoreItem xmlns:ds="http://schemas.openxmlformats.org/officeDocument/2006/customXml" ds:itemID="{0CDE4111-C9F1-4217-9EE7-D2F32798B46E}"/>
</file>

<file path=docProps/app.xml><?xml version="1.0" encoding="utf-8"?>
<Properties xmlns="http://schemas.openxmlformats.org/officeDocument/2006/extended-properties" xmlns:vt="http://schemas.openxmlformats.org/officeDocument/2006/docPropsVTypes">
  <Template>Normal</Template>
  <TotalTime>0</TotalTime>
  <Pages>1</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WSSCP Busisness Plan</vt:lpstr>
    </vt:vector>
  </TitlesOfParts>
  <Company>London Borough of Bexley</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WSSCP Busisness Plan</dc:title>
  <dc:creator>Wall, Tony</dc:creator>
  <cp:lastModifiedBy>Marcella McHugh</cp:lastModifiedBy>
  <cp:revision>2</cp:revision>
  <cp:lastPrinted>2017-02-28T14:06:00Z</cp:lastPrinted>
  <dcterms:created xsi:type="dcterms:W3CDTF">2020-10-27T19:46:00Z</dcterms:created>
  <dcterms:modified xsi:type="dcterms:W3CDTF">2020-10-27T19:46:00Z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 Category">
    <vt:lpwstr>5;#Care services:Children and families care services:Child protection:Safeguarding|31411861-53d4-4ed7-8456-7f7e89813936;#1;#Care services:Children and families care services:Child protection|caced083-4ee6-485b-a670-694bff3efdd9;#2;#Care services:Children and families care services:Child protection:Assessment:Children at risk|407b88ca-515f-4e2b-92a7-0c1fc6e018d5;#20;#Care services:Children and families care services:Child protection:Assessment|6761124a-e25a-4952-b7f1-cecf53817ddb;#99;#Business services:Management services:Business planning|3b4934dc-7181-4702-90c1-f761c556d758;#101;#Business services:Management services:Quality and performance:Quality management:Quality assurance|f2c3e422-a540-4d17-9f97-ce74b45a63e0;#8;#Care services:Children and families care services:Supporting children:Health|1f9a135f-a79b-4635-8b97-525e3bb2aa8a;#106;#Care services:Adult care services:Community support:Groups|97d8a46b-db01-4ca0-b99d-eb7b4165efe8;#147;#Community:Democracy:Planning|1e1427a6-aea6-401f-96a0-4e64161a647b;#278;#Community:Health:Mental health|672c2eee-a131-4fe0-b23b-b7e9aa386fca;#76;#Care services:Children and families care services:Supporting children:Supporting children review|caf9b737-5d66-4215-ae89-702cf12fa6ac;#294;#Care services:Adult care services:Mental health|d2998d17-9117-41a4-a0b3-fd6fd152b45c;#105;#Care services:Adult care services:Safeguarding|af7e7cba-28c4-40ad-afca-0a5a4226eabd;#322;#Business services:Management services:Quality and performance:Quality management:Best practice|899cb221-4c34-4458-a54b-388831b5d5be;#1522;#Environment:Environment strategy:Planning strategy|0755918a-03ec-4353-be2e-c233c8f3f8ce;#87;#Education and skills:Management of schools:School types:Colleges|ca892e74-7381-4fd0-9ead-0143e7a74cf3;#28;#Community:People:Age groups:Children|4447451e-cfd8-4ef3-bf8d-753597667dbc;#32;#Community:People:Families|3a00cbba-9a60-485e-868a-a3f65d0ad87a</vt:lpwstr>
  </property>
</Properties>
</file>